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00" w:rsidRPr="002732DB" w:rsidRDefault="00507500" w:rsidP="00507500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bookmarkStart w:id="0" w:name="_GoBack"/>
      <w:bookmarkEnd w:id="0"/>
      <w:r w:rsidRPr="002732DB">
        <w:rPr>
          <w:rFonts w:asciiTheme="minorBidi" w:hAnsiTheme="minorBidi"/>
          <w:b/>
          <w:bCs/>
          <w:sz w:val="24"/>
          <w:szCs w:val="24"/>
          <w:rtl/>
        </w:rPr>
        <w:t>גורמים שאבחנתם קבילה בוועדות מתוקף תיקון מס' 11 לחוק החינוך המיוחד</w:t>
      </w:r>
    </w:p>
    <w:p w:rsidR="00507500" w:rsidRDefault="00507500" w:rsidP="00507500">
      <w:pPr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2732DB">
        <w:rPr>
          <w:rFonts w:ascii="Tahoma" w:hAnsi="Tahoma" w:cs="Tahoma" w:hint="cs"/>
          <w:b/>
          <w:bCs/>
          <w:sz w:val="20"/>
          <w:szCs w:val="20"/>
          <w:rtl/>
        </w:rPr>
        <w:t>תוספת ראשונה</w:t>
      </w:r>
    </w:p>
    <w:tbl>
      <w:tblPr>
        <w:bidiVisual/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6183"/>
      </w:tblGrid>
      <w:tr w:rsidR="00507500" w:rsidRPr="00E63B79" w:rsidTr="008C109E">
        <w:tc>
          <w:tcPr>
            <w:tcW w:w="2252" w:type="dxa"/>
            <w:shd w:val="clear" w:color="auto" w:fill="D9D9D9" w:themeFill="background1" w:themeFillShade="D9"/>
          </w:tcPr>
          <w:p w:rsidR="00507500" w:rsidRPr="00F82C13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before="120" w:after="240" w:line="220" w:lineRule="exact"/>
              <w:jc w:val="center"/>
              <w:rPr>
                <w:rFonts w:cs="David"/>
                <w:b/>
                <w:bCs/>
                <w:rtl/>
                <w:lang w:val="en-US" w:eastAsia="en-US"/>
              </w:rPr>
            </w:pPr>
            <w:r w:rsidRPr="00712768">
              <w:rPr>
                <w:rFonts w:cs="David" w:hint="cs"/>
                <w:b/>
                <w:bCs/>
                <w:rtl/>
                <w:lang w:val="en-US" w:eastAsia="en-US"/>
              </w:rPr>
              <w:t xml:space="preserve">אפיון </w:t>
            </w:r>
            <w:r>
              <w:rPr>
                <w:rFonts w:cs="David" w:hint="cs"/>
                <w:b/>
                <w:bCs/>
                <w:rtl/>
                <w:lang w:val="en-US" w:eastAsia="en-US"/>
              </w:rPr>
              <w:t>המוגבלות</w:t>
            </w:r>
          </w:p>
        </w:tc>
        <w:tc>
          <w:tcPr>
            <w:tcW w:w="7253" w:type="dxa"/>
            <w:shd w:val="clear" w:color="auto" w:fill="D9D9D9" w:themeFill="background1" w:themeFillShade="D9"/>
          </w:tcPr>
          <w:p w:rsidR="00507500" w:rsidRPr="00F82C13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before="120" w:after="240" w:line="220" w:lineRule="exact"/>
              <w:jc w:val="center"/>
              <w:rPr>
                <w:rFonts w:cs="David"/>
                <w:b/>
                <w:bCs/>
                <w:rtl/>
                <w:lang w:val="en-US" w:eastAsia="en-US"/>
              </w:rPr>
            </w:pPr>
            <w:r w:rsidRPr="00712768">
              <w:rPr>
                <w:rFonts w:cs="David" w:hint="cs"/>
                <w:b/>
                <w:bCs/>
                <w:rtl/>
                <w:lang w:val="en-US" w:eastAsia="en-US"/>
              </w:rPr>
              <w:t xml:space="preserve">הגורם המקצועי שאבחנתו קבילה לצורך אפיון </w:t>
            </w:r>
            <w:r>
              <w:rPr>
                <w:rFonts w:cs="David" w:hint="cs"/>
                <w:b/>
                <w:bCs/>
                <w:rtl/>
                <w:lang w:val="en-US" w:eastAsia="en-US"/>
              </w:rPr>
              <w:t xml:space="preserve">המוגבלות </w:t>
            </w:r>
            <w:r w:rsidRPr="00712768">
              <w:rPr>
                <w:rFonts w:cs="David" w:hint="cs"/>
                <w:b/>
                <w:bCs/>
                <w:rtl/>
                <w:lang w:val="en-US" w:eastAsia="en-US"/>
              </w:rPr>
              <w:t>של התלמיד</w:t>
            </w:r>
          </w:p>
        </w:tc>
      </w:tr>
      <w:tr w:rsidR="00507500" w:rsidRPr="00E63B79" w:rsidTr="008C109E">
        <w:tc>
          <w:tcPr>
            <w:tcW w:w="2252" w:type="dxa"/>
            <w:shd w:val="clear" w:color="auto" w:fill="F2F2F2" w:themeFill="background1" w:themeFillShade="F2"/>
          </w:tcPr>
          <w:p w:rsidR="00507500" w:rsidRPr="00F82C13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before="120" w:line="220" w:lineRule="exact"/>
              <w:jc w:val="left"/>
              <w:rPr>
                <w:rFonts w:cs="David"/>
                <w:rtl/>
                <w:lang w:val="en-US" w:eastAsia="en-US"/>
              </w:rPr>
            </w:pPr>
            <w:r w:rsidRPr="00712768">
              <w:rPr>
                <w:rFonts w:cs="David" w:hint="cs"/>
                <w:rtl/>
                <w:lang w:val="en-US" w:eastAsia="en-US"/>
              </w:rPr>
              <w:t>משכל גבולי</w:t>
            </w:r>
          </w:p>
        </w:tc>
        <w:tc>
          <w:tcPr>
            <w:tcW w:w="7253" w:type="dxa"/>
            <w:shd w:val="clear" w:color="auto" w:fill="auto"/>
          </w:tcPr>
          <w:p w:rsidR="00507500" w:rsidRPr="00F82C13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before="120" w:line="220" w:lineRule="exact"/>
              <w:ind w:left="357"/>
              <w:jc w:val="left"/>
              <w:rPr>
                <w:rFonts w:cs="David"/>
                <w:rtl/>
                <w:lang w:val="en-US" w:eastAsia="en-US"/>
              </w:rPr>
            </w:pPr>
            <w:r w:rsidRPr="00712768">
              <w:rPr>
                <w:rFonts w:cs="David" w:hint="cs"/>
                <w:rtl/>
                <w:lang w:val="en-US" w:eastAsia="en-US"/>
              </w:rPr>
              <w:t>פסיכולוג חינוכי/פסיכולוג התפתחותי/פסיכולוג קליני</w:t>
            </w:r>
          </w:p>
        </w:tc>
      </w:tr>
      <w:tr w:rsidR="00507500" w:rsidRPr="00E63B79" w:rsidTr="008C109E">
        <w:tc>
          <w:tcPr>
            <w:tcW w:w="2252" w:type="dxa"/>
            <w:shd w:val="clear" w:color="auto" w:fill="F2F2F2" w:themeFill="background1" w:themeFillShade="F2"/>
          </w:tcPr>
          <w:p w:rsidR="00507500" w:rsidRPr="00F82C13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jc w:val="left"/>
              <w:rPr>
                <w:rFonts w:cs="David"/>
                <w:rtl/>
                <w:lang w:val="en-US" w:eastAsia="en-US"/>
              </w:rPr>
            </w:pPr>
            <w:r>
              <w:rPr>
                <w:rFonts w:cs="David" w:hint="cs"/>
                <w:rtl/>
                <w:lang w:val="en-US" w:eastAsia="en-US"/>
              </w:rPr>
              <w:t xml:space="preserve">מוגבלות שכלית </w:t>
            </w:r>
            <w:r w:rsidRPr="00712768">
              <w:rPr>
                <w:rFonts w:cs="David" w:hint="cs"/>
                <w:rtl/>
                <w:lang w:val="en-US" w:eastAsia="en-US"/>
              </w:rPr>
              <w:t xml:space="preserve"> </w:t>
            </w:r>
            <w:r>
              <w:rPr>
                <w:rFonts w:cs="David" w:hint="cs"/>
                <w:rtl/>
                <w:lang w:val="en-US" w:eastAsia="en-US"/>
              </w:rPr>
              <w:t xml:space="preserve">התפתחותית </w:t>
            </w:r>
          </w:p>
        </w:tc>
        <w:tc>
          <w:tcPr>
            <w:tcW w:w="7253" w:type="dxa"/>
            <w:shd w:val="clear" w:color="auto" w:fill="auto"/>
          </w:tcPr>
          <w:p w:rsidR="00507500" w:rsidRPr="00F82C13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ind w:left="360"/>
              <w:jc w:val="left"/>
              <w:rPr>
                <w:rFonts w:cs="David"/>
                <w:rtl/>
                <w:lang w:val="en-US" w:eastAsia="en-US"/>
              </w:rPr>
            </w:pPr>
            <w:r w:rsidRPr="00712768">
              <w:rPr>
                <w:rFonts w:cs="David" w:hint="cs"/>
                <w:rtl/>
                <w:lang w:val="en-US" w:eastAsia="en-US"/>
              </w:rPr>
              <w:t xml:space="preserve">ועדת האבחון </w:t>
            </w:r>
            <w:r>
              <w:rPr>
                <w:rFonts w:cs="David" w:hint="cs"/>
                <w:rtl/>
                <w:lang w:val="en-US" w:eastAsia="en-US"/>
              </w:rPr>
              <w:t xml:space="preserve">לפי חוק הסעד (טיפול באנשים עם מוגבלות שכלית-התפתחותית) התשכ"ט-1969, ובמידת הצורך </w:t>
            </w:r>
            <w:r>
              <w:rPr>
                <w:rFonts w:cs="David"/>
                <w:rtl/>
                <w:lang w:val="en-US" w:eastAsia="en-US"/>
              </w:rPr>
              <w:t>–</w:t>
            </w:r>
            <w:r>
              <w:rPr>
                <w:rFonts w:cs="David" w:hint="cs"/>
                <w:rtl/>
                <w:lang w:val="en-US" w:eastAsia="en-US"/>
              </w:rPr>
              <w:t xml:space="preserve"> גורם מקצועי נוסף שאבחנתו קבילה בהלימה למוגבלות או למוגבלויות נוספות</w:t>
            </w:r>
          </w:p>
        </w:tc>
      </w:tr>
      <w:tr w:rsidR="00507500" w:rsidRPr="00E63B79" w:rsidTr="008C109E">
        <w:tc>
          <w:tcPr>
            <w:tcW w:w="2252" w:type="dxa"/>
            <w:shd w:val="clear" w:color="auto" w:fill="F2F2F2" w:themeFill="background1" w:themeFillShade="F2"/>
          </w:tcPr>
          <w:p w:rsidR="00507500" w:rsidRPr="00F82C13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jc w:val="left"/>
              <w:rPr>
                <w:rFonts w:cs="David"/>
                <w:rtl/>
                <w:lang w:val="en-US" w:eastAsia="en-US"/>
              </w:rPr>
            </w:pPr>
            <w:r>
              <w:rPr>
                <w:rFonts w:cs="David" w:hint="cs"/>
                <w:rtl/>
                <w:lang w:val="en-US" w:eastAsia="en-US"/>
              </w:rPr>
              <w:t xml:space="preserve">חשד למוגבלות שכלית התפתחותית </w:t>
            </w:r>
          </w:p>
        </w:tc>
        <w:tc>
          <w:tcPr>
            <w:tcW w:w="7253" w:type="dxa"/>
            <w:shd w:val="clear" w:color="auto" w:fill="auto"/>
          </w:tcPr>
          <w:p w:rsidR="00507500" w:rsidRPr="00F82C13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ind w:left="360"/>
              <w:jc w:val="left"/>
              <w:rPr>
                <w:rFonts w:cs="David"/>
                <w:rtl/>
                <w:lang w:val="en-US" w:eastAsia="en-US"/>
              </w:rPr>
            </w:pPr>
            <w:r w:rsidRPr="00712768">
              <w:rPr>
                <w:rFonts w:cs="David" w:hint="eastAsia"/>
                <w:rtl/>
                <w:lang w:val="en-US" w:eastAsia="en-US"/>
              </w:rPr>
              <w:t xml:space="preserve">פסיכולוג </w:t>
            </w:r>
            <w:r>
              <w:rPr>
                <w:rFonts w:cs="David" w:hint="cs"/>
                <w:rtl/>
                <w:lang w:val="en-US" w:eastAsia="en-US"/>
              </w:rPr>
              <w:t xml:space="preserve">חינוכי, פסיכולוג התפתחותי, או </w:t>
            </w:r>
            <w:r w:rsidRPr="00712768">
              <w:rPr>
                <w:rFonts w:cs="David" w:hint="cs"/>
                <w:rtl/>
                <w:lang w:val="en-US" w:eastAsia="en-US"/>
              </w:rPr>
              <w:t>פסיכולוג קליני</w:t>
            </w:r>
          </w:p>
        </w:tc>
      </w:tr>
      <w:tr w:rsidR="00507500" w:rsidRPr="00E63B79" w:rsidTr="008C109E">
        <w:tc>
          <w:tcPr>
            <w:tcW w:w="2252" w:type="dxa"/>
            <w:shd w:val="clear" w:color="auto" w:fill="F2F2F2" w:themeFill="background1" w:themeFillShade="F2"/>
          </w:tcPr>
          <w:p w:rsidR="00507500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jc w:val="left"/>
              <w:rPr>
                <w:rFonts w:cs="David"/>
                <w:rtl/>
                <w:lang w:val="en-US" w:eastAsia="en-US"/>
              </w:rPr>
            </w:pPr>
            <w:r w:rsidRPr="00712768">
              <w:rPr>
                <w:rFonts w:cs="David" w:hint="eastAsia"/>
                <w:rtl/>
                <w:lang w:val="en-US" w:eastAsia="en-US"/>
              </w:rPr>
              <w:t>הפרעות התנהגותיות</w:t>
            </w:r>
            <w:r>
              <w:rPr>
                <w:rFonts w:cs="David" w:hint="cs"/>
                <w:rtl/>
                <w:lang w:val="en-US" w:eastAsia="en-US"/>
              </w:rPr>
              <w:t xml:space="preserve"> ורגשיות</w:t>
            </w:r>
          </w:p>
        </w:tc>
        <w:tc>
          <w:tcPr>
            <w:tcW w:w="7253" w:type="dxa"/>
            <w:shd w:val="clear" w:color="auto" w:fill="auto"/>
          </w:tcPr>
          <w:p w:rsidR="00507500" w:rsidRPr="00712768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ind w:left="360"/>
              <w:jc w:val="left"/>
              <w:rPr>
                <w:rFonts w:cs="David"/>
                <w:rtl/>
                <w:lang w:val="en-US" w:eastAsia="en-US"/>
              </w:rPr>
            </w:pPr>
            <w:r w:rsidRPr="00712768">
              <w:rPr>
                <w:rFonts w:cs="David" w:hint="eastAsia"/>
                <w:rtl/>
                <w:lang w:val="en-US" w:eastAsia="en-US"/>
              </w:rPr>
              <w:t xml:space="preserve">פסיכולוג </w:t>
            </w:r>
            <w:r w:rsidRPr="00712768">
              <w:rPr>
                <w:rFonts w:cs="David" w:hint="cs"/>
                <w:rtl/>
                <w:lang w:val="en-US" w:eastAsia="en-US"/>
              </w:rPr>
              <w:t>חינוכי</w:t>
            </w:r>
            <w:r>
              <w:rPr>
                <w:rFonts w:cs="David" w:hint="cs"/>
                <w:rtl/>
                <w:lang w:val="en-US" w:eastAsia="en-US"/>
              </w:rPr>
              <w:t>,</w:t>
            </w:r>
            <w:r w:rsidRPr="00712768">
              <w:rPr>
                <w:rFonts w:cs="David" w:hint="cs"/>
                <w:rtl/>
                <w:lang w:val="en-US" w:eastAsia="en-US"/>
              </w:rPr>
              <w:t xml:space="preserve"> פסיכולוג התפתחותי</w:t>
            </w:r>
            <w:r>
              <w:rPr>
                <w:rFonts w:cs="David" w:hint="cs"/>
                <w:rtl/>
                <w:lang w:val="en-US" w:eastAsia="en-US"/>
              </w:rPr>
              <w:t>,</w:t>
            </w:r>
            <w:r w:rsidRPr="00712768">
              <w:rPr>
                <w:rFonts w:cs="David" w:hint="cs"/>
                <w:rtl/>
                <w:lang w:val="en-US" w:eastAsia="en-US"/>
              </w:rPr>
              <w:t xml:space="preserve"> פסיכולוג קליני</w:t>
            </w:r>
            <w:r>
              <w:rPr>
                <w:rFonts w:cs="David" w:hint="cs"/>
                <w:rtl/>
                <w:lang w:val="en-US" w:eastAsia="en-US"/>
              </w:rPr>
              <w:t xml:space="preserve"> או רופא </w:t>
            </w:r>
            <w:r w:rsidRPr="00712768">
              <w:rPr>
                <w:rFonts w:cs="David" w:hint="cs"/>
                <w:rtl/>
                <w:lang w:val="en-US" w:eastAsia="en-US"/>
              </w:rPr>
              <w:t>מומחה</w:t>
            </w:r>
            <w:r>
              <w:rPr>
                <w:rFonts w:cs="David" w:hint="cs"/>
                <w:rtl/>
                <w:lang w:val="en-US" w:eastAsia="en-US"/>
              </w:rPr>
              <w:t xml:space="preserve"> </w:t>
            </w:r>
            <w:r w:rsidRPr="00712768">
              <w:rPr>
                <w:rFonts w:cs="David" w:hint="cs"/>
                <w:rtl/>
                <w:lang w:val="en-US" w:eastAsia="en-US"/>
              </w:rPr>
              <w:t>בפסיכיאטריה של ילדים ונוער</w:t>
            </w:r>
          </w:p>
        </w:tc>
      </w:tr>
      <w:tr w:rsidR="00507500" w:rsidRPr="00E63B79" w:rsidTr="008C109E">
        <w:tc>
          <w:tcPr>
            <w:tcW w:w="2252" w:type="dxa"/>
            <w:shd w:val="clear" w:color="auto" w:fill="F2F2F2" w:themeFill="background1" w:themeFillShade="F2"/>
          </w:tcPr>
          <w:p w:rsidR="00507500" w:rsidRPr="001F5F87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jc w:val="left"/>
              <w:rPr>
                <w:rFonts w:cs="David"/>
                <w:rtl/>
                <w:lang w:val="en-US" w:eastAsia="en-US"/>
              </w:rPr>
            </w:pPr>
            <w:r>
              <w:rPr>
                <w:rFonts w:cs="David" w:hint="cs"/>
                <w:rtl/>
                <w:lang w:val="en-US" w:eastAsia="en-US"/>
              </w:rPr>
              <w:t xml:space="preserve">מוגבלות על רצף האוטיזם/ </w:t>
            </w:r>
            <w:r w:rsidRPr="00712768">
              <w:rPr>
                <w:rFonts w:cs="David"/>
                <w:lang w:val="en-US" w:eastAsia="en-US"/>
              </w:rPr>
              <w:t>ASD</w:t>
            </w:r>
          </w:p>
        </w:tc>
        <w:tc>
          <w:tcPr>
            <w:tcW w:w="7253" w:type="dxa"/>
            <w:shd w:val="clear" w:color="auto" w:fill="auto"/>
          </w:tcPr>
          <w:p w:rsidR="00507500" w:rsidRPr="00712768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ind w:left="360"/>
              <w:jc w:val="left"/>
              <w:rPr>
                <w:rFonts w:cs="David"/>
                <w:rtl/>
                <w:lang w:val="en-US" w:eastAsia="en-US"/>
              </w:rPr>
            </w:pPr>
            <w:r>
              <w:rPr>
                <w:rFonts w:cs="David" w:hint="cs"/>
                <w:rtl/>
                <w:lang w:val="en-US" w:eastAsia="en-US"/>
              </w:rPr>
              <w:t xml:space="preserve">רופא מומחה בפסיכיאטריה של ילדים ונוער, </w:t>
            </w:r>
            <w:r w:rsidRPr="00712768">
              <w:rPr>
                <w:rFonts w:cs="David" w:hint="cs"/>
                <w:rtl/>
                <w:lang w:val="en-US" w:eastAsia="en-US"/>
              </w:rPr>
              <w:t xml:space="preserve">רופא ילדים עם ניסיון עבודה של </w:t>
            </w:r>
            <w:r>
              <w:rPr>
                <w:rFonts w:cs="David" w:hint="cs"/>
                <w:rtl/>
                <w:lang w:val="en-US" w:eastAsia="en-US"/>
              </w:rPr>
              <w:t xml:space="preserve">שלוש </w:t>
            </w:r>
            <w:r w:rsidRPr="00712768">
              <w:rPr>
                <w:rFonts w:cs="David" w:hint="cs"/>
                <w:rtl/>
                <w:lang w:val="en-US" w:eastAsia="en-US"/>
              </w:rPr>
              <w:t>שנים לפחות במכון מוכר להתפתחות הילד</w:t>
            </w:r>
            <w:r>
              <w:rPr>
                <w:rFonts w:cs="David" w:hint="cs"/>
                <w:rtl/>
                <w:lang w:val="en-US" w:eastAsia="en-US"/>
              </w:rPr>
              <w:t xml:space="preserve"> או  </w:t>
            </w:r>
            <w:r w:rsidRPr="00712768">
              <w:rPr>
                <w:rFonts w:cs="David" w:hint="cs"/>
                <w:rtl/>
                <w:lang w:val="en-US" w:eastAsia="en-US"/>
              </w:rPr>
              <w:t>רופא מומחה בנוירולוגיה של הילד ובהתפתחות הילד</w:t>
            </w:r>
            <w:r>
              <w:rPr>
                <w:rFonts w:cs="David" w:hint="cs"/>
                <w:rtl/>
                <w:lang w:val="en-US" w:eastAsia="en-US"/>
              </w:rPr>
              <w:t xml:space="preserve">. נוסף על כך באבחון הראשון - </w:t>
            </w:r>
            <w:r w:rsidRPr="00712768">
              <w:rPr>
                <w:rFonts w:cs="David" w:hint="cs"/>
                <w:rtl/>
                <w:lang w:val="en-US" w:eastAsia="en-US"/>
              </w:rPr>
              <w:t>אבחון של פסיכולוג קליני מומחה בתחום הקליני של הילד</w:t>
            </w:r>
            <w:r>
              <w:rPr>
                <w:rFonts w:cs="David" w:hint="cs"/>
                <w:rtl/>
                <w:lang w:val="en-US" w:eastAsia="en-US"/>
              </w:rPr>
              <w:t>, פסיכולוג התפתחותי, או פ</w:t>
            </w:r>
            <w:r w:rsidRPr="00712768">
              <w:rPr>
                <w:rFonts w:cs="David" w:hint="cs"/>
                <w:rtl/>
                <w:lang w:val="en-US" w:eastAsia="en-US"/>
              </w:rPr>
              <w:t>סיכולוג שיקומי או חינוכי בעל הכשרה מוכחת בתחום האוטיזם</w:t>
            </w:r>
          </w:p>
        </w:tc>
      </w:tr>
      <w:tr w:rsidR="00507500" w:rsidRPr="00E63B79" w:rsidTr="008C109E">
        <w:tc>
          <w:tcPr>
            <w:tcW w:w="2252" w:type="dxa"/>
            <w:shd w:val="clear" w:color="auto" w:fill="F2F2F2" w:themeFill="background1" w:themeFillShade="F2"/>
          </w:tcPr>
          <w:p w:rsidR="00507500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jc w:val="left"/>
              <w:rPr>
                <w:rFonts w:cs="David"/>
                <w:rtl/>
                <w:lang w:val="en-US" w:eastAsia="en-US"/>
              </w:rPr>
            </w:pPr>
            <w:r w:rsidRPr="00712768">
              <w:rPr>
                <w:rFonts w:cs="David" w:hint="cs"/>
                <w:rtl/>
                <w:lang w:val="en-US" w:eastAsia="en-US"/>
              </w:rPr>
              <w:t>הפרעות נפשיות</w:t>
            </w:r>
          </w:p>
        </w:tc>
        <w:tc>
          <w:tcPr>
            <w:tcW w:w="7253" w:type="dxa"/>
            <w:shd w:val="clear" w:color="auto" w:fill="auto"/>
          </w:tcPr>
          <w:p w:rsidR="00507500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ind w:left="360"/>
              <w:jc w:val="left"/>
              <w:rPr>
                <w:rFonts w:cs="David"/>
                <w:rtl/>
                <w:lang w:val="en-US" w:eastAsia="en-US"/>
              </w:rPr>
            </w:pPr>
            <w:r w:rsidRPr="00712768">
              <w:rPr>
                <w:rFonts w:cs="David" w:hint="cs"/>
                <w:rtl/>
                <w:lang w:val="en-US" w:eastAsia="en-US"/>
              </w:rPr>
              <w:t>רופא מומחה בפסיכיאטריה של ילדים ונוער</w:t>
            </w:r>
          </w:p>
        </w:tc>
      </w:tr>
      <w:tr w:rsidR="00507500" w:rsidRPr="00E63B79" w:rsidTr="008C109E">
        <w:tc>
          <w:tcPr>
            <w:tcW w:w="2252" w:type="dxa"/>
            <w:shd w:val="clear" w:color="auto" w:fill="F2F2F2" w:themeFill="background1" w:themeFillShade="F2"/>
          </w:tcPr>
          <w:p w:rsidR="00507500" w:rsidRPr="00712768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jc w:val="left"/>
              <w:rPr>
                <w:rFonts w:cs="David"/>
                <w:rtl/>
                <w:lang w:val="en-US" w:eastAsia="en-US"/>
              </w:rPr>
            </w:pPr>
            <w:r w:rsidRPr="00712768">
              <w:rPr>
                <w:rFonts w:cs="David" w:hint="eastAsia"/>
                <w:rtl/>
                <w:lang w:val="en-US" w:eastAsia="en-US"/>
              </w:rPr>
              <w:t>לקות למידה רב</w:t>
            </w:r>
            <w:r w:rsidRPr="00712768">
              <w:rPr>
                <w:rFonts w:cs="David" w:hint="cs"/>
                <w:rtl/>
                <w:lang w:val="en-US" w:eastAsia="en-US"/>
              </w:rPr>
              <w:t>-</w:t>
            </w:r>
            <w:r w:rsidRPr="00712768">
              <w:rPr>
                <w:rFonts w:cs="David" w:hint="eastAsia"/>
                <w:rtl/>
                <w:lang w:val="en-US" w:eastAsia="en-US"/>
              </w:rPr>
              <w:t>בעייתית</w:t>
            </w:r>
            <w:r w:rsidRPr="00712768">
              <w:rPr>
                <w:rFonts w:cs="David"/>
                <w:rtl/>
                <w:lang w:val="en-US" w:eastAsia="en-US"/>
              </w:rPr>
              <w:br/>
            </w:r>
          </w:p>
        </w:tc>
        <w:tc>
          <w:tcPr>
            <w:tcW w:w="7253" w:type="dxa"/>
            <w:shd w:val="clear" w:color="auto" w:fill="auto"/>
          </w:tcPr>
          <w:p w:rsidR="00507500" w:rsidRPr="00712768" w:rsidRDefault="00507500" w:rsidP="00507500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ind w:left="360"/>
              <w:jc w:val="left"/>
              <w:rPr>
                <w:rFonts w:cs="David"/>
                <w:rtl/>
                <w:lang w:val="en-US" w:eastAsia="en-US"/>
              </w:rPr>
            </w:pPr>
            <w:r w:rsidRPr="00712768">
              <w:rPr>
                <w:rFonts w:cs="David" w:hint="eastAsia"/>
                <w:rtl/>
                <w:lang w:val="en-US" w:eastAsia="en-US"/>
              </w:rPr>
              <w:t>פסיכולוג חינוכי</w:t>
            </w:r>
            <w:r w:rsidRPr="00712768">
              <w:rPr>
                <w:rFonts w:cs="David" w:hint="cs"/>
                <w:rtl/>
                <w:lang w:val="en-US" w:eastAsia="en-US"/>
              </w:rPr>
              <w:t xml:space="preserve"> </w:t>
            </w:r>
            <w:r>
              <w:rPr>
                <w:rFonts w:cs="David" w:hint="cs"/>
                <w:rtl/>
                <w:lang w:val="en-US" w:eastAsia="en-US"/>
              </w:rPr>
              <w:t xml:space="preserve">, </w:t>
            </w:r>
            <w:r w:rsidRPr="00712768">
              <w:rPr>
                <w:rFonts w:cs="David" w:hint="eastAsia"/>
                <w:rtl/>
                <w:lang w:val="en-US" w:eastAsia="en-US"/>
              </w:rPr>
              <w:t>פסיכולוג מומחה שהוכשר בנושא לקויות למידה</w:t>
            </w:r>
            <w:r>
              <w:rPr>
                <w:rFonts w:cs="David" w:hint="cs"/>
                <w:rtl/>
                <w:lang w:val="en-US" w:eastAsia="en-US"/>
              </w:rPr>
              <w:t>,</w:t>
            </w:r>
            <w:r w:rsidRPr="00712768">
              <w:rPr>
                <w:rFonts w:cs="David" w:hint="cs"/>
                <w:rtl/>
                <w:lang w:val="en-US" w:eastAsia="en-US"/>
              </w:rPr>
              <w:t xml:space="preserve"> </w:t>
            </w:r>
            <w:r>
              <w:rPr>
                <w:rFonts w:cs="David" w:hint="cs"/>
                <w:rtl/>
                <w:lang w:val="en-US" w:eastAsia="en-US"/>
              </w:rPr>
              <w:t xml:space="preserve">או </w:t>
            </w:r>
            <w:r w:rsidRPr="00712768">
              <w:rPr>
                <w:rFonts w:cs="David" w:hint="eastAsia"/>
                <w:rtl/>
                <w:lang w:val="en-US" w:eastAsia="en-US"/>
              </w:rPr>
              <w:t>פסיכולוג</w:t>
            </w:r>
            <w:r w:rsidRPr="00712768">
              <w:rPr>
                <w:rFonts w:cs="David" w:hint="cs"/>
                <w:rtl/>
                <w:lang w:val="en-US" w:eastAsia="en-US"/>
              </w:rPr>
              <w:t xml:space="preserve"> מומחה</w:t>
            </w:r>
            <w:r w:rsidRPr="00712768">
              <w:rPr>
                <w:rFonts w:cs="David" w:hint="eastAsia"/>
                <w:rtl/>
                <w:lang w:val="en-US" w:eastAsia="en-US"/>
              </w:rPr>
              <w:t xml:space="preserve"> ומאבחן דידקטי </w:t>
            </w:r>
            <w:r>
              <w:rPr>
                <w:rFonts w:cs="David" w:hint="cs"/>
                <w:rtl/>
                <w:lang w:val="en-US" w:eastAsia="en-US"/>
              </w:rPr>
              <w:t xml:space="preserve">בין </w:t>
            </w:r>
            <w:r w:rsidRPr="00712768">
              <w:rPr>
                <w:rFonts w:cs="David" w:hint="eastAsia"/>
                <w:rtl/>
                <w:lang w:val="en-US" w:eastAsia="en-US"/>
              </w:rPr>
              <w:t xml:space="preserve">במסמך אחד </w:t>
            </w:r>
            <w:r>
              <w:rPr>
                <w:rFonts w:cs="David" w:hint="cs"/>
                <w:rtl/>
                <w:lang w:val="en-US" w:eastAsia="en-US"/>
              </w:rPr>
              <w:t xml:space="preserve">ובין </w:t>
            </w:r>
            <w:r w:rsidRPr="00712768">
              <w:rPr>
                <w:rFonts w:cs="David" w:hint="eastAsia"/>
                <w:rtl/>
                <w:lang w:val="en-US" w:eastAsia="en-US"/>
              </w:rPr>
              <w:t xml:space="preserve"> במסמכים נפרדים</w:t>
            </w:r>
          </w:p>
        </w:tc>
      </w:tr>
      <w:tr w:rsidR="00507500" w:rsidRPr="00E63B79" w:rsidTr="008C109E">
        <w:tc>
          <w:tcPr>
            <w:tcW w:w="2252" w:type="dxa"/>
            <w:shd w:val="clear" w:color="auto" w:fill="F2F2F2" w:themeFill="background1" w:themeFillShade="F2"/>
          </w:tcPr>
          <w:p w:rsidR="00507500" w:rsidRPr="00F82C13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jc w:val="left"/>
              <w:rPr>
                <w:rFonts w:cs="David"/>
                <w:lang w:val="en-US" w:eastAsia="en-US"/>
              </w:rPr>
            </w:pPr>
            <w:r w:rsidRPr="00712768">
              <w:rPr>
                <w:rFonts w:cs="David" w:hint="cs"/>
                <w:lang w:val="en-US" w:eastAsia="en-US"/>
              </w:rPr>
              <w:t>AD</w:t>
            </w:r>
            <w:r w:rsidRPr="00712768">
              <w:rPr>
                <w:rFonts w:cs="David"/>
                <w:lang w:val="en-US" w:eastAsia="en-US"/>
              </w:rPr>
              <w:t>(H)D</w:t>
            </w:r>
          </w:p>
          <w:p w:rsidR="00507500" w:rsidRPr="00712768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jc w:val="left"/>
              <w:rPr>
                <w:rFonts w:cs="David"/>
                <w:rtl/>
                <w:lang w:val="en-US" w:eastAsia="en-US"/>
              </w:rPr>
            </w:pPr>
          </w:p>
        </w:tc>
        <w:tc>
          <w:tcPr>
            <w:tcW w:w="7253" w:type="dxa"/>
            <w:shd w:val="clear" w:color="auto" w:fill="auto"/>
          </w:tcPr>
          <w:p w:rsidR="00507500" w:rsidRPr="00712768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ind w:left="360"/>
              <w:jc w:val="left"/>
              <w:rPr>
                <w:rFonts w:cs="David"/>
                <w:rtl/>
                <w:lang w:val="en-US" w:eastAsia="en-US"/>
              </w:rPr>
            </w:pPr>
            <w:r>
              <w:rPr>
                <w:rFonts w:cs="David" w:hint="cs"/>
                <w:rtl/>
                <w:lang w:val="en-US" w:eastAsia="en-US"/>
              </w:rPr>
              <w:t xml:space="preserve">פסיכולוג מומחה, </w:t>
            </w:r>
            <w:r w:rsidRPr="00712768">
              <w:rPr>
                <w:rFonts w:cs="David" w:hint="cs"/>
                <w:rtl/>
                <w:lang w:val="en-US" w:eastAsia="en-US"/>
              </w:rPr>
              <w:t>רופא מומחה בנויר</w:t>
            </w:r>
            <w:r>
              <w:rPr>
                <w:rFonts w:cs="David" w:hint="cs"/>
                <w:rtl/>
                <w:lang w:val="en-US" w:eastAsia="en-US"/>
              </w:rPr>
              <w:t xml:space="preserve">ולוגיה של הילד ובהתפתחות הילד, </w:t>
            </w:r>
            <w:r w:rsidRPr="00712768">
              <w:rPr>
                <w:rFonts w:cs="David" w:hint="cs"/>
                <w:rtl/>
                <w:lang w:val="en-US" w:eastAsia="en-US"/>
              </w:rPr>
              <w:t>רופא מומחה בפסיכיאטריה של ילדים</w:t>
            </w:r>
            <w:r>
              <w:rPr>
                <w:rFonts w:cs="David" w:hint="cs"/>
                <w:rtl/>
                <w:lang w:val="en-US" w:eastAsia="en-US"/>
              </w:rPr>
              <w:t xml:space="preserve"> ונוער, או </w:t>
            </w:r>
            <w:r w:rsidRPr="00712768">
              <w:rPr>
                <w:rFonts w:cs="David" w:hint="cs"/>
                <w:rtl/>
                <w:lang w:val="en-US" w:eastAsia="en-US"/>
              </w:rPr>
              <w:t xml:space="preserve"> רופא ילדים </w:t>
            </w:r>
            <w:r>
              <w:rPr>
                <w:rFonts w:cs="David" w:hint="cs"/>
                <w:rtl/>
                <w:lang w:val="en-US" w:eastAsia="en-US"/>
              </w:rPr>
              <w:t>בעל</w:t>
            </w:r>
            <w:r w:rsidRPr="00712768">
              <w:rPr>
                <w:rFonts w:cs="David" w:hint="cs"/>
                <w:rtl/>
                <w:lang w:val="en-US" w:eastAsia="en-US"/>
              </w:rPr>
              <w:t xml:space="preserve"> ניסיון עבודה של </w:t>
            </w:r>
            <w:r>
              <w:rPr>
                <w:rFonts w:cs="David" w:hint="cs"/>
                <w:rtl/>
                <w:lang w:val="en-US" w:eastAsia="en-US"/>
              </w:rPr>
              <w:t xml:space="preserve">שלוש </w:t>
            </w:r>
            <w:r w:rsidRPr="00712768">
              <w:rPr>
                <w:rFonts w:cs="David" w:hint="cs"/>
                <w:rtl/>
                <w:lang w:val="en-US" w:eastAsia="en-US"/>
              </w:rPr>
              <w:t>שנים לפחות במכון מוכר להתפתחות הילד</w:t>
            </w:r>
          </w:p>
        </w:tc>
      </w:tr>
      <w:tr w:rsidR="00507500" w:rsidRPr="00E63B79" w:rsidTr="008C109E">
        <w:tc>
          <w:tcPr>
            <w:tcW w:w="2252" w:type="dxa"/>
            <w:shd w:val="clear" w:color="auto" w:fill="F2F2F2" w:themeFill="background1" w:themeFillShade="F2"/>
          </w:tcPr>
          <w:p w:rsidR="00507500" w:rsidRPr="00712768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jc w:val="left"/>
              <w:rPr>
                <w:rFonts w:cs="David"/>
                <w:lang w:val="en-US" w:eastAsia="en-US"/>
              </w:rPr>
            </w:pPr>
            <w:r>
              <w:rPr>
                <w:rFonts w:cs="David" w:hint="cs"/>
                <w:rtl/>
                <w:lang w:val="en-US" w:eastAsia="en-US"/>
              </w:rPr>
              <w:t xml:space="preserve">מוגבלות פיזית </w:t>
            </w:r>
          </w:p>
        </w:tc>
        <w:tc>
          <w:tcPr>
            <w:tcW w:w="7253" w:type="dxa"/>
            <w:shd w:val="clear" w:color="auto" w:fill="auto"/>
          </w:tcPr>
          <w:p w:rsidR="00507500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ind w:left="360"/>
              <w:jc w:val="left"/>
              <w:rPr>
                <w:rFonts w:cs="David"/>
                <w:rtl/>
                <w:lang w:val="en-US" w:eastAsia="en-US"/>
              </w:rPr>
            </w:pPr>
            <w:r w:rsidRPr="00712768">
              <w:rPr>
                <w:rFonts w:cs="David" w:hint="cs"/>
                <w:rtl/>
                <w:lang w:val="en-US" w:eastAsia="en-US"/>
              </w:rPr>
              <w:t xml:space="preserve">רופא ילדים בעל ניסיון עבודה של </w:t>
            </w:r>
            <w:r>
              <w:rPr>
                <w:rFonts w:cs="David" w:hint="cs"/>
                <w:rtl/>
                <w:lang w:val="en-US" w:eastAsia="en-US"/>
              </w:rPr>
              <w:t xml:space="preserve">שלוש שנים </w:t>
            </w:r>
            <w:r w:rsidRPr="00712768">
              <w:rPr>
                <w:rFonts w:cs="David" w:hint="cs"/>
                <w:rtl/>
                <w:lang w:val="en-US" w:eastAsia="en-US"/>
              </w:rPr>
              <w:t xml:space="preserve"> ל</w:t>
            </w:r>
            <w:r>
              <w:rPr>
                <w:rFonts w:cs="David" w:hint="cs"/>
                <w:rtl/>
                <w:lang w:val="en-US" w:eastAsia="en-US"/>
              </w:rPr>
              <w:t xml:space="preserve">פחות במכון מוכר להתפתחות הילד, או </w:t>
            </w:r>
            <w:r w:rsidRPr="00712768">
              <w:rPr>
                <w:rFonts w:cs="David" w:hint="cs"/>
                <w:rtl/>
                <w:lang w:val="en-US" w:eastAsia="en-US"/>
              </w:rPr>
              <w:t>רופא מומחה בנוירולוגיה של הילד ובהתפתחות הילד</w:t>
            </w:r>
          </w:p>
        </w:tc>
      </w:tr>
      <w:tr w:rsidR="00507500" w:rsidRPr="00E63B79" w:rsidTr="008C109E">
        <w:tc>
          <w:tcPr>
            <w:tcW w:w="2252" w:type="dxa"/>
            <w:shd w:val="clear" w:color="auto" w:fill="F2F2F2" w:themeFill="background1" w:themeFillShade="F2"/>
          </w:tcPr>
          <w:p w:rsidR="00507500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jc w:val="left"/>
              <w:rPr>
                <w:rFonts w:cs="David"/>
                <w:rtl/>
                <w:lang w:val="en-US" w:eastAsia="en-US"/>
              </w:rPr>
            </w:pPr>
            <w:r>
              <w:rPr>
                <w:rFonts w:cs="David" w:hint="cs"/>
                <w:rtl/>
                <w:lang w:val="en-US" w:eastAsia="en-US"/>
              </w:rPr>
              <w:t xml:space="preserve">מוגבלות </w:t>
            </w:r>
            <w:r w:rsidR="00394A4B">
              <w:rPr>
                <w:rFonts w:cs="David" w:hint="cs"/>
                <w:rtl/>
                <w:lang w:val="en-US" w:eastAsia="en-US"/>
              </w:rPr>
              <w:t>ב</w:t>
            </w:r>
            <w:r>
              <w:rPr>
                <w:rFonts w:cs="David" w:hint="cs"/>
                <w:rtl/>
                <w:lang w:val="en-US" w:eastAsia="en-US"/>
              </w:rPr>
              <w:t xml:space="preserve">שמיעה </w:t>
            </w:r>
          </w:p>
        </w:tc>
        <w:tc>
          <w:tcPr>
            <w:tcW w:w="7253" w:type="dxa"/>
            <w:shd w:val="clear" w:color="auto" w:fill="auto"/>
          </w:tcPr>
          <w:p w:rsidR="00507500" w:rsidRPr="00712768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ind w:left="360"/>
              <w:jc w:val="left"/>
              <w:rPr>
                <w:rFonts w:cs="David"/>
                <w:rtl/>
                <w:lang w:val="en-US" w:eastAsia="en-US"/>
              </w:rPr>
            </w:pPr>
            <w:r>
              <w:rPr>
                <w:rFonts w:cs="David" w:hint="cs"/>
                <w:rtl/>
                <w:lang w:val="en-US" w:eastAsia="en-US"/>
              </w:rPr>
              <w:t xml:space="preserve">קלינאי תקשורת שהוסמך </w:t>
            </w:r>
            <w:proofErr w:type="spellStart"/>
            <w:r>
              <w:rPr>
                <w:rFonts w:cs="David" w:hint="cs"/>
                <w:rtl/>
                <w:lang w:val="en-US" w:eastAsia="en-US"/>
              </w:rPr>
              <w:t>לאודיולוגיה</w:t>
            </w:r>
            <w:proofErr w:type="spellEnd"/>
            <w:r>
              <w:rPr>
                <w:rFonts w:cs="David" w:hint="cs"/>
                <w:rtl/>
                <w:lang w:val="en-US" w:eastAsia="en-US"/>
              </w:rPr>
              <w:t>, "לעניין זה, "</w:t>
            </w:r>
            <w:proofErr w:type="spellStart"/>
            <w:r>
              <w:rPr>
                <w:rFonts w:cs="David" w:hint="cs"/>
                <w:rtl/>
                <w:lang w:val="en-US" w:eastAsia="en-US"/>
              </w:rPr>
              <w:t>אודיולוגיה</w:t>
            </w:r>
            <w:proofErr w:type="spellEnd"/>
            <w:r>
              <w:rPr>
                <w:rFonts w:cs="David" w:hint="cs"/>
                <w:rtl/>
                <w:lang w:val="en-US" w:eastAsia="en-US"/>
              </w:rPr>
              <w:t xml:space="preserve">" </w:t>
            </w:r>
            <w:r>
              <w:rPr>
                <w:rFonts w:cs="David"/>
                <w:rtl/>
                <w:lang w:val="en-US" w:eastAsia="en-US"/>
              </w:rPr>
              <w:t>–</w:t>
            </w:r>
            <w:r w:rsidR="00394A4B">
              <w:rPr>
                <w:rFonts w:cs="David" w:hint="cs"/>
                <w:rtl/>
                <w:lang w:val="en-US" w:eastAsia="en-US"/>
              </w:rPr>
              <w:t xml:space="preserve"> עריכת בדיקות שמיעה והתאמ</w:t>
            </w:r>
            <w:r>
              <w:rPr>
                <w:rFonts w:cs="David" w:hint="cs"/>
                <w:rtl/>
                <w:lang w:val="en-US" w:eastAsia="en-US"/>
              </w:rPr>
              <w:t>ת מכשירי שמיעה.</w:t>
            </w:r>
          </w:p>
        </w:tc>
      </w:tr>
      <w:tr w:rsidR="00507500" w:rsidRPr="00E63B79" w:rsidTr="008C109E">
        <w:tc>
          <w:tcPr>
            <w:tcW w:w="2252" w:type="dxa"/>
            <w:shd w:val="clear" w:color="auto" w:fill="F2F2F2" w:themeFill="background1" w:themeFillShade="F2"/>
          </w:tcPr>
          <w:p w:rsidR="00507500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jc w:val="left"/>
              <w:rPr>
                <w:rFonts w:cs="David"/>
                <w:rtl/>
                <w:lang w:val="en-US" w:eastAsia="en-US"/>
              </w:rPr>
            </w:pPr>
            <w:r>
              <w:rPr>
                <w:rFonts w:cs="David" w:hint="cs"/>
                <w:rtl/>
                <w:lang w:val="en-US" w:eastAsia="en-US"/>
              </w:rPr>
              <w:t xml:space="preserve">מוגבלות בראייה </w:t>
            </w:r>
          </w:p>
        </w:tc>
        <w:tc>
          <w:tcPr>
            <w:tcW w:w="7253" w:type="dxa"/>
            <w:shd w:val="clear" w:color="auto" w:fill="auto"/>
          </w:tcPr>
          <w:p w:rsidR="00507500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ind w:left="360"/>
              <w:jc w:val="left"/>
              <w:rPr>
                <w:rFonts w:cs="David"/>
                <w:rtl/>
                <w:lang w:val="en-US" w:eastAsia="en-US"/>
              </w:rPr>
            </w:pPr>
            <w:r>
              <w:rPr>
                <w:rFonts w:cs="David" w:hint="cs"/>
                <w:rtl/>
                <w:lang w:val="en-US" w:eastAsia="en-US"/>
              </w:rPr>
              <w:t xml:space="preserve">מכון לראייה ירודה או רופא עיניים </w:t>
            </w:r>
          </w:p>
        </w:tc>
      </w:tr>
      <w:tr w:rsidR="00507500" w:rsidRPr="00E63B79" w:rsidTr="008C109E">
        <w:tc>
          <w:tcPr>
            <w:tcW w:w="2252" w:type="dxa"/>
            <w:shd w:val="clear" w:color="auto" w:fill="F2F2F2" w:themeFill="background1" w:themeFillShade="F2"/>
          </w:tcPr>
          <w:p w:rsidR="00507500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jc w:val="left"/>
              <w:rPr>
                <w:rFonts w:cs="David"/>
                <w:rtl/>
                <w:lang w:val="en-US" w:eastAsia="en-US"/>
              </w:rPr>
            </w:pPr>
            <w:r w:rsidRPr="00712768">
              <w:rPr>
                <w:rFonts w:cs="David" w:hint="cs"/>
                <w:rtl/>
                <w:lang w:val="en-US" w:eastAsia="en-US"/>
              </w:rPr>
              <w:t>עיכוב התפתחותי</w:t>
            </w:r>
            <w:r>
              <w:rPr>
                <w:rFonts w:cs="David" w:hint="cs"/>
                <w:rtl/>
                <w:lang w:val="en-US" w:eastAsia="en-US"/>
              </w:rPr>
              <w:t xml:space="preserve"> בתחום התפקודי </w:t>
            </w:r>
          </w:p>
        </w:tc>
        <w:tc>
          <w:tcPr>
            <w:tcW w:w="7253" w:type="dxa"/>
            <w:shd w:val="clear" w:color="auto" w:fill="auto"/>
          </w:tcPr>
          <w:p w:rsidR="00507500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ind w:left="360"/>
              <w:jc w:val="left"/>
              <w:rPr>
                <w:rFonts w:cs="David"/>
                <w:rtl/>
                <w:lang w:val="en-US" w:eastAsia="en-US"/>
              </w:rPr>
            </w:pPr>
            <w:r>
              <w:rPr>
                <w:rFonts w:cs="David" w:hint="cs"/>
                <w:rtl/>
                <w:lang w:val="en-US" w:eastAsia="en-US"/>
              </w:rPr>
              <w:t xml:space="preserve">רופא מומחה בנוירולוגיה של הילד ובהתפתחות הילד, או פסיכולוג חינוכי או התפתחותי </w:t>
            </w:r>
            <w:r>
              <w:rPr>
                <w:rFonts w:cs="David"/>
                <w:rtl/>
                <w:lang w:val="en-US" w:eastAsia="en-US"/>
              </w:rPr>
              <w:t>–</w:t>
            </w:r>
            <w:r>
              <w:rPr>
                <w:rFonts w:cs="David" w:hint="cs"/>
                <w:rtl/>
                <w:lang w:val="en-US" w:eastAsia="en-US"/>
              </w:rPr>
              <w:t xml:space="preserve"> יחד עם קלינאי תקשורת או מרפא בעיסוק </w:t>
            </w:r>
          </w:p>
        </w:tc>
      </w:tr>
      <w:tr w:rsidR="00507500" w:rsidRPr="00E63B79" w:rsidTr="008C109E">
        <w:tc>
          <w:tcPr>
            <w:tcW w:w="2252" w:type="dxa"/>
            <w:shd w:val="clear" w:color="auto" w:fill="F2F2F2" w:themeFill="background1" w:themeFillShade="F2"/>
          </w:tcPr>
          <w:p w:rsidR="00507500" w:rsidRPr="00712768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jc w:val="left"/>
              <w:rPr>
                <w:rFonts w:cs="David"/>
                <w:rtl/>
                <w:lang w:val="en-US" w:eastAsia="en-US"/>
              </w:rPr>
            </w:pPr>
            <w:r w:rsidRPr="00712768">
              <w:rPr>
                <w:rFonts w:cs="David" w:hint="cs"/>
                <w:rtl/>
                <w:lang w:val="en-US" w:eastAsia="en-US"/>
              </w:rPr>
              <w:t>עיכוב התפתחותי</w:t>
            </w:r>
            <w:r>
              <w:rPr>
                <w:rFonts w:cs="David" w:hint="cs"/>
                <w:rtl/>
                <w:lang w:val="en-US" w:eastAsia="en-US"/>
              </w:rPr>
              <w:t xml:space="preserve"> בתחום השפה </w:t>
            </w:r>
          </w:p>
        </w:tc>
        <w:tc>
          <w:tcPr>
            <w:tcW w:w="7253" w:type="dxa"/>
            <w:shd w:val="clear" w:color="auto" w:fill="auto"/>
          </w:tcPr>
          <w:p w:rsidR="00507500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ind w:left="360"/>
              <w:jc w:val="left"/>
              <w:rPr>
                <w:rFonts w:cs="David"/>
                <w:rtl/>
                <w:lang w:val="en-US" w:eastAsia="en-US"/>
              </w:rPr>
            </w:pPr>
            <w:r>
              <w:rPr>
                <w:rFonts w:cs="David" w:hint="cs"/>
                <w:rtl/>
                <w:lang w:val="en-US" w:eastAsia="en-US"/>
              </w:rPr>
              <w:t xml:space="preserve">קלינאי תקשורת במכון להתפתחות הילד </w:t>
            </w:r>
          </w:p>
        </w:tc>
      </w:tr>
      <w:tr w:rsidR="00507500" w:rsidRPr="00E63B79" w:rsidTr="008C109E">
        <w:tc>
          <w:tcPr>
            <w:tcW w:w="2252" w:type="dxa"/>
            <w:shd w:val="clear" w:color="auto" w:fill="F2F2F2" w:themeFill="background1" w:themeFillShade="F2"/>
          </w:tcPr>
          <w:p w:rsidR="00507500" w:rsidRPr="00712768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jc w:val="left"/>
              <w:rPr>
                <w:rFonts w:cs="David"/>
                <w:rtl/>
                <w:lang w:val="en-US" w:eastAsia="en-US"/>
              </w:rPr>
            </w:pPr>
            <w:r w:rsidRPr="00712768">
              <w:rPr>
                <w:rFonts w:cs="David" w:hint="cs"/>
                <w:rtl/>
                <w:lang w:val="en-US" w:eastAsia="en-US"/>
              </w:rPr>
              <w:t xml:space="preserve">מחלות </w:t>
            </w:r>
            <w:r>
              <w:rPr>
                <w:rFonts w:cs="David" w:hint="cs"/>
                <w:rtl/>
                <w:lang w:val="en-US" w:eastAsia="en-US"/>
              </w:rPr>
              <w:t xml:space="preserve">ותסמונות </w:t>
            </w:r>
            <w:r w:rsidRPr="00712768">
              <w:rPr>
                <w:rFonts w:cs="David" w:hint="cs"/>
                <w:rtl/>
                <w:lang w:val="en-US" w:eastAsia="en-US"/>
              </w:rPr>
              <w:t>נדירות</w:t>
            </w:r>
          </w:p>
        </w:tc>
        <w:tc>
          <w:tcPr>
            <w:tcW w:w="7253" w:type="dxa"/>
            <w:shd w:val="clear" w:color="auto" w:fill="auto"/>
          </w:tcPr>
          <w:p w:rsidR="00507500" w:rsidRDefault="00507500" w:rsidP="008C109E">
            <w:pPr>
              <w:pStyle w:val="a3"/>
              <w:tabs>
                <w:tab w:val="left" w:pos="1136"/>
                <w:tab w:val="left" w:pos="1676"/>
                <w:tab w:val="left" w:pos="2216"/>
                <w:tab w:val="left" w:pos="2576"/>
              </w:tabs>
              <w:spacing w:line="220" w:lineRule="exact"/>
              <w:ind w:left="360"/>
              <w:jc w:val="left"/>
              <w:rPr>
                <w:rFonts w:cs="David"/>
                <w:rtl/>
                <w:lang w:val="en-US" w:eastAsia="en-US"/>
              </w:rPr>
            </w:pPr>
            <w:r w:rsidRPr="00712768">
              <w:rPr>
                <w:rFonts w:cs="David" w:hint="cs"/>
                <w:rtl/>
                <w:lang w:val="en-US" w:eastAsia="en-US"/>
              </w:rPr>
              <w:t xml:space="preserve">רופא ילדים עם ניסיון עבודה של </w:t>
            </w:r>
            <w:r>
              <w:rPr>
                <w:rFonts w:cs="David" w:hint="cs"/>
                <w:rtl/>
                <w:lang w:val="en-US" w:eastAsia="en-US"/>
              </w:rPr>
              <w:t xml:space="preserve">שלוש </w:t>
            </w:r>
            <w:r w:rsidRPr="00712768">
              <w:rPr>
                <w:rFonts w:cs="David" w:hint="cs"/>
                <w:rtl/>
                <w:lang w:val="en-US" w:eastAsia="en-US"/>
              </w:rPr>
              <w:t>שנים לפחות במכון מוכר להתפתחות הילד</w:t>
            </w:r>
            <w:r w:rsidR="00394A4B">
              <w:rPr>
                <w:rFonts w:cs="David" w:hint="cs"/>
                <w:rtl/>
                <w:lang w:val="en-US" w:eastAsia="en-US"/>
              </w:rPr>
              <w:t xml:space="preserve"> </w:t>
            </w:r>
            <w:r>
              <w:rPr>
                <w:rFonts w:cs="David" w:hint="cs"/>
                <w:rtl/>
                <w:lang w:val="en-US" w:eastAsia="en-US"/>
              </w:rPr>
              <w:t xml:space="preserve"> או </w:t>
            </w:r>
            <w:r w:rsidRPr="00712768">
              <w:rPr>
                <w:rFonts w:cs="David" w:hint="cs"/>
                <w:rtl/>
                <w:lang w:val="en-US" w:eastAsia="en-US"/>
              </w:rPr>
              <w:t>רופא מומחה בנויר</w:t>
            </w:r>
            <w:r>
              <w:rPr>
                <w:rFonts w:cs="David" w:hint="cs"/>
                <w:rtl/>
                <w:lang w:val="en-US" w:eastAsia="en-US"/>
              </w:rPr>
              <w:t>ולוגיה של הילד ובהתפתחות הילד</w:t>
            </w:r>
          </w:p>
        </w:tc>
      </w:tr>
    </w:tbl>
    <w:p w:rsidR="00507500" w:rsidRDefault="00507500"/>
    <w:sectPr w:rsidR="00507500" w:rsidSect="00237FF5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69E" w:rsidRDefault="0073569E" w:rsidP="00507500">
      <w:pPr>
        <w:spacing w:after="0" w:line="240" w:lineRule="auto"/>
      </w:pPr>
      <w:r>
        <w:separator/>
      </w:r>
    </w:p>
  </w:endnote>
  <w:endnote w:type="continuationSeparator" w:id="0">
    <w:p w:rsidR="0073569E" w:rsidRDefault="0073569E" w:rsidP="0050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69E" w:rsidRDefault="0073569E" w:rsidP="00507500">
      <w:pPr>
        <w:spacing w:after="0" w:line="240" w:lineRule="auto"/>
      </w:pPr>
      <w:r>
        <w:separator/>
      </w:r>
    </w:p>
  </w:footnote>
  <w:footnote w:type="continuationSeparator" w:id="0">
    <w:p w:rsidR="0073569E" w:rsidRDefault="0073569E" w:rsidP="0050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500" w:rsidRDefault="00507500" w:rsidP="00507500">
    <w:pPr>
      <w:pStyle w:val="a5"/>
      <w:jc w:val="center"/>
      <w:rPr>
        <w:rtl/>
      </w:rPr>
    </w:pPr>
    <w:r w:rsidRPr="00C82663">
      <w:rPr>
        <w:rFonts w:ascii="Gisha" w:hAnsi="Gisha" w:cs="Gisha"/>
        <w:noProof/>
        <w:sz w:val="18"/>
        <w:szCs w:val="18"/>
      </w:rPr>
      <w:drawing>
        <wp:inline distT="0" distB="0" distL="0" distR="0" wp14:anchorId="47C01BC8" wp14:editId="2FF69C2D">
          <wp:extent cx="396240" cy="402335"/>
          <wp:effectExtent l="0" t="0" r="3810" b="0"/>
          <wp:docPr id="8" name="Picture 7" descr="israe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srael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343" cy="404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507500" w:rsidRPr="00AD1FA7" w:rsidRDefault="00507500" w:rsidP="00507500">
    <w:pPr>
      <w:pStyle w:val="a5"/>
      <w:jc w:val="center"/>
      <w:rPr>
        <w:rFonts w:ascii="Tahoma" w:hAnsi="Tahoma" w:cs="Tahoma"/>
        <w:sz w:val="16"/>
        <w:szCs w:val="16"/>
        <w:rtl/>
      </w:rPr>
    </w:pPr>
    <w:r w:rsidRPr="00AD1FA7">
      <w:rPr>
        <w:rFonts w:ascii="Tahoma" w:hAnsi="Tahoma" w:cs="Tahoma"/>
        <w:sz w:val="16"/>
        <w:szCs w:val="16"/>
        <w:rtl/>
      </w:rPr>
      <w:t xml:space="preserve">משרד החינוך </w:t>
    </w:r>
  </w:p>
  <w:p w:rsidR="00507500" w:rsidRPr="00AD1FA7" w:rsidRDefault="00507500" w:rsidP="00507500">
    <w:pPr>
      <w:pStyle w:val="a5"/>
      <w:jc w:val="center"/>
      <w:rPr>
        <w:rFonts w:ascii="Tahoma" w:hAnsi="Tahoma" w:cs="Tahoma"/>
        <w:sz w:val="16"/>
        <w:szCs w:val="16"/>
        <w:rtl/>
      </w:rPr>
    </w:pPr>
    <w:proofErr w:type="spellStart"/>
    <w:r w:rsidRPr="00AD1FA7">
      <w:rPr>
        <w:rFonts w:ascii="Tahoma" w:hAnsi="Tahoma" w:cs="Tahoma"/>
        <w:sz w:val="16"/>
        <w:szCs w:val="16"/>
        <w:rtl/>
      </w:rPr>
      <w:t>המינהל</w:t>
    </w:r>
    <w:proofErr w:type="spellEnd"/>
    <w:r w:rsidRPr="00AD1FA7">
      <w:rPr>
        <w:rFonts w:ascii="Tahoma" w:hAnsi="Tahoma" w:cs="Tahoma"/>
        <w:sz w:val="16"/>
        <w:szCs w:val="16"/>
        <w:rtl/>
      </w:rPr>
      <w:t xml:space="preserve"> הפדגוגי</w:t>
    </w:r>
  </w:p>
  <w:p w:rsidR="00507500" w:rsidRPr="00AD1FA7" w:rsidRDefault="00507500" w:rsidP="00507500">
    <w:pPr>
      <w:pStyle w:val="a5"/>
      <w:jc w:val="center"/>
      <w:rPr>
        <w:rFonts w:ascii="Tahoma" w:hAnsi="Tahoma" w:cs="Tahoma"/>
        <w:sz w:val="16"/>
        <w:szCs w:val="16"/>
      </w:rPr>
    </w:pPr>
    <w:r w:rsidRPr="00AD1FA7">
      <w:rPr>
        <w:rFonts w:ascii="Tahoma" w:hAnsi="Tahoma" w:cs="Tahoma"/>
        <w:sz w:val="16"/>
        <w:szCs w:val="16"/>
        <w:rtl/>
      </w:rPr>
      <w:t xml:space="preserve">אגף א' חינוך מיוחד </w:t>
    </w:r>
  </w:p>
  <w:p w:rsidR="00507500" w:rsidRDefault="00507500" w:rsidP="00507500"/>
  <w:p w:rsidR="00507500" w:rsidRPr="00507500" w:rsidRDefault="005075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00"/>
    <w:rsid w:val="00237FF5"/>
    <w:rsid w:val="00394A4B"/>
    <w:rsid w:val="00507500"/>
    <w:rsid w:val="0073569E"/>
    <w:rsid w:val="009E3499"/>
    <w:rsid w:val="00AA5B30"/>
    <w:rsid w:val="00E8579F"/>
    <w:rsid w:val="00F3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712A0-2E42-4138-9F39-2C781068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500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טקסט תו תו"/>
    <w:basedOn w:val="a"/>
    <w:link w:val="a4"/>
    <w:rsid w:val="00507500"/>
    <w:pPr>
      <w:tabs>
        <w:tab w:val="left" w:pos="567"/>
      </w:tabs>
      <w:spacing w:after="120" w:line="280" w:lineRule="exact"/>
      <w:jc w:val="both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a4">
    <w:name w:val="טקסט תו תו תו"/>
    <w:link w:val="a3"/>
    <w:rsid w:val="00507500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5075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507500"/>
  </w:style>
  <w:style w:type="paragraph" w:styleId="a7">
    <w:name w:val="footer"/>
    <w:basedOn w:val="a"/>
    <w:link w:val="a8"/>
    <w:uiPriority w:val="99"/>
    <w:unhideWhenUsed/>
    <w:rsid w:val="005075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507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96B56-1F72-4FEE-9C9D-BBE9947D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1677</Characters>
  <Application>Microsoft Office Word</Application>
  <DocSecurity>0</DocSecurity>
  <Lines>13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tsinayoeli@outlook.co.il</dc:creator>
  <cp:keywords/>
  <dc:description/>
  <cp:lastModifiedBy>Mati Jerusalem</cp:lastModifiedBy>
  <cp:revision>2</cp:revision>
  <dcterms:created xsi:type="dcterms:W3CDTF">2020-05-05T05:13:00Z</dcterms:created>
  <dcterms:modified xsi:type="dcterms:W3CDTF">2020-05-05T05:13:00Z</dcterms:modified>
</cp:coreProperties>
</file>