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ageBreakBefore w:val="0"/>
        <w:shd w:fill="fff8f2" w:val="clear"/>
        <w:bidi w:val="1"/>
        <w:spacing w:after="160" w:before="0" w:line="240" w:lineRule="auto"/>
        <w:jc w:val="left"/>
        <w:rPr>
          <w:b w:val="1"/>
          <w:color w:val="f09100"/>
          <w:sz w:val="33"/>
          <w:szCs w:val="33"/>
        </w:rPr>
      </w:pPr>
      <w:bookmarkStart w:colFirst="0" w:colLast="0" w:name="_q5edftw0p3sj" w:id="0"/>
      <w:bookmarkEnd w:id="0"/>
      <w:hyperlink r:id="rId6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המעבר</w:t>
        </w:r>
      </w:hyperlink>
      <w:hyperlink r:id="rId7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מהכתה</w:t>
        </w:r>
      </w:hyperlink>
      <w:hyperlink r:id="rId9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הפרונטלית</w:t>
        </w:r>
      </w:hyperlink>
      <w:hyperlink r:id="rId11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אל</w:t>
        </w:r>
      </w:hyperlink>
      <w:hyperlink r:id="rId13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הכיתה</w:t>
        </w:r>
      </w:hyperlink>
      <w:hyperlink r:id="rId15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sz w:val="44"/>
            <w:szCs w:val="44"/>
            <w:u w:val="single"/>
            <w:rtl w:val="1"/>
          </w:rPr>
          <w:t xml:space="preserve">השיתופית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b w:val="1"/>
          <w:color w:val="f09100"/>
          <w:sz w:val="33"/>
          <w:szCs w:val="33"/>
        </w:rPr>
      </w:pP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רחל</w:t>
      </w: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 </w:t>
      </w: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הרץ</w:t>
      </w: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-</w:t>
      </w: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לזרוביץ</w:t>
      </w: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, </w:t>
      </w: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ברוריה</w:t>
      </w: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 </w:t>
      </w: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שדל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מקור</w:t>
      </w:r>
      <w:r w:rsidDel="00000000" w:rsidR="00000000" w:rsidRPr="00000000">
        <w:rPr>
          <w:b w:val="1"/>
          <w:color w:val="f09100"/>
          <w:sz w:val="33"/>
          <w:szCs w:val="33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מבוסס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על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פרוייקט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אל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"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ש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(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אוריינות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בלמידה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שיתופית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),</w:t>
      </w:r>
      <w:r w:rsidDel="00000000" w:rsidR="00000000" w:rsidRPr="00000000">
        <w:rPr>
          <w:sz w:val="33"/>
          <w:szCs w:val="33"/>
          <w:rtl w:val="0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הפקולטה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לחינוך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אוניברסיטת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חיפה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המעבר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מהכיתה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הפרונטלית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מבנה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חברתי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בידוד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ויחידנות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השיתופית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קיימים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יחסי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קרבה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ואינטראקציה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אישית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דורש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הכשרת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התלמידים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והמורים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לסוציאליזציה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שיתופית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הרץ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לזרוביץ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1995, 1996).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סידור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בקבוצות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קטנות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אינו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מבטיח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עדיין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למידה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שיתופית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למידה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שיתופית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מותנית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בהפעלה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מעשית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התנהגות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חברתית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לימודית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נאותה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התנהגות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מתבטאת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במיומנויות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תקשורת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ביכולת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הידברות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ובהתייחסות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הדדית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שחבריה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רכשו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עדיין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מיומנויות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אישיות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תתקשה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ללמוד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באופן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שיתופי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ולהפך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ככל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שחברי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ייטיבו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להשתמש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בהתנהגויות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חברתיות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חיוביות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יגבר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הסיכוי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חבריה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יהיו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מעורבים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בתהליך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למידה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איכותי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תלמד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ביתר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יעילות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ותגיע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לתוצרים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ולהישגים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לימודיים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טובים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יותר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מיומנויות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אישיות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ניתנות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ללמידה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ולרכישה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באופן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הדרגתי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והתפתחותי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לשם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נחוצים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ידע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זמן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ואורח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רוח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לאפשר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לתלמידים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להתמודד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משימות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בהן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מועט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הצורך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במיומנויות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אישיות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ובשלבים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איטיים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ומדורגים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לעבור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למשימות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הדורשות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רמה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גבוהה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לימודיים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אישיים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אחד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התפקידים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המרכזיים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המפעיל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קבוצות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למידה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בכיתתו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הוא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להקנות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לתלמידיו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הזדמנות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להתאמן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להפעיל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מיומנויות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אישיות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ולהשתמש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בהן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יכול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לעשות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בשתי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דרכים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כשלב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הכנה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ללמידה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לפני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שהוא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מפעיל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הלמידה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בקבוצות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כדרך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הוראה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ניתן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לעשות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באמצעות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משחקים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ותרגילים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שאינם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קשורים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לחומר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הנלמד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ניתן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לשחק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במשחקי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הכרות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במשחקי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חברה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מוכרים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ולהדגיש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החשיבות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במיומנויות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תקשורת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הקשבה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סבלנות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קבלת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דעה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וויתור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ועמידה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זכות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כחלק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מתהליך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הלמידה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השוטף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תוך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כדי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הפעלת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משימות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למידה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שיתופיות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בתכנים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הנלמדים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למשל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בשיעור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גיאוגרפיה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יכולים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להראות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לזה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המפות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שתכננו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ושרטטו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בשיעור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לשון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יכולים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ליצור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מאגר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משותף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מילים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משורש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מסויים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בשיעור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ספרות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יכולים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לשוחח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ביניהם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ולהביע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דעותיהם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ביחס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לגיבור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הספרותי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בשיטת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מציעות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פרופסור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הרץ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-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לזרוביץ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וד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ר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ברוריה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שד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ל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מאוניברסיטת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חיפה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לפעול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בדרכים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המשלבות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שלושה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מרכיבים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b w:val="1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color w:val="63730a"/>
          <w:sz w:val="33"/>
          <w:szCs w:val="33"/>
          <w:rtl w:val="1"/>
        </w:rPr>
        <w:t xml:space="preserve">מיסוד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זהות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קבוצתית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3"/>
          <w:szCs w:val="33"/>
          <w:rtl w:val="1"/>
        </w:rPr>
        <w:t xml:space="preserve"> – </w:t>
      </w:r>
      <w:r w:rsidDel="00000000" w:rsidR="00000000" w:rsidRPr="00000000">
        <w:rPr>
          <w:sz w:val="33"/>
          <w:szCs w:val="33"/>
          <w:rtl w:val="1"/>
        </w:rPr>
        <w:t xml:space="preserve">על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ידי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מתן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שם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לקבוצה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ובניית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צוותים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בכיתה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מיסוד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אחריות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אישית</w:t>
      </w:r>
      <w:r w:rsidDel="00000000" w:rsidR="00000000" w:rsidRPr="00000000">
        <w:rPr>
          <w:sz w:val="33"/>
          <w:szCs w:val="33"/>
          <w:rtl w:val="1"/>
        </w:rPr>
        <w:t xml:space="preserve"> – </w:t>
      </w:r>
      <w:r w:rsidDel="00000000" w:rsidR="00000000" w:rsidRPr="00000000">
        <w:rPr>
          <w:sz w:val="33"/>
          <w:szCs w:val="33"/>
          <w:rtl w:val="1"/>
        </w:rPr>
        <w:t xml:space="preserve">בעזרת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תפקידים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מיסוד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נורמות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שיתופיות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בכיתה</w:t>
      </w:r>
      <w:r w:rsidDel="00000000" w:rsidR="00000000" w:rsidRPr="00000000">
        <w:rPr>
          <w:sz w:val="33"/>
          <w:szCs w:val="33"/>
          <w:rtl w:val="1"/>
        </w:rPr>
        <w:t xml:space="preserve"> – </w:t>
      </w:r>
      <w:r w:rsidDel="00000000" w:rsidR="00000000" w:rsidRPr="00000000">
        <w:rPr>
          <w:sz w:val="33"/>
          <w:szCs w:val="33"/>
          <w:rtl w:val="1"/>
        </w:rPr>
        <w:t xml:space="preserve">על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ידי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יצירת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חוקים</w:t>
      </w:r>
      <w:r w:rsidDel="00000000" w:rsidR="00000000" w:rsidRPr="00000000">
        <w:rPr>
          <w:sz w:val="33"/>
          <w:szCs w:val="33"/>
          <w:rtl w:val="1"/>
        </w:rPr>
        <w:t xml:space="preserve">. </w:t>
      </w:r>
      <w:r w:rsidDel="00000000" w:rsidR="00000000" w:rsidRPr="00000000">
        <w:rPr>
          <w:sz w:val="33"/>
          <w:szCs w:val="33"/>
          <w:rtl w:val="1"/>
        </w:rPr>
        <w:t xml:space="preserve">יש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לזכור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כי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בניית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הכיתה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השיתופית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באל</w:t>
      </w:r>
      <w:r w:rsidDel="00000000" w:rsidR="00000000" w:rsidRPr="00000000">
        <w:rPr>
          <w:sz w:val="33"/>
          <w:szCs w:val="33"/>
          <w:rtl w:val="1"/>
        </w:rPr>
        <w:t xml:space="preserve">"</w:t>
      </w:r>
      <w:r w:rsidDel="00000000" w:rsidR="00000000" w:rsidRPr="00000000">
        <w:rPr>
          <w:sz w:val="33"/>
          <w:szCs w:val="33"/>
          <w:rtl w:val="1"/>
        </w:rPr>
        <w:t xml:space="preserve">ש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נמשכת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כ</w:t>
      </w:r>
      <w:r w:rsidDel="00000000" w:rsidR="00000000" w:rsidRPr="00000000">
        <w:rPr>
          <w:sz w:val="33"/>
          <w:szCs w:val="33"/>
          <w:rtl w:val="1"/>
        </w:rPr>
        <w:t xml:space="preserve">3-4 </w:t>
      </w:r>
      <w:r w:rsidDel="00000000" w:rsidR="00000000" w:rsidRPr="00000000">
        <w:rPr>
          <w:sz w:val="33"/>
          <w:szCs w:val="33"/>
          <w:rtl w:val="1"/>
        </w:rPr>
        <w:t xml:space="preserve">שבועות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כאשר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בניית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השיתופיות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משולבת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עם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הצעדים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הלימודיים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באל</w:t>
      </w:r>
      <w:r w:rsidDel="00000000" w:rsidR="00000000" w:rsidRPr="00000000">
        <w:rPr>
          <w:sz w:val="33"/>
          <w:szCs w:val="33"/>
          <w:rtl w:val="1"/>
        </w:rPr>
        <w:t xml:space="preserve">"</w:t>
      </w:r>
      <w:r w:rsidDel="00000000" w:rsidR="00000000" w:rsidRPr="00000000">
        <w:rPr>
          <w:sz w:val="33"/>
          <w:szCs w:val="33"/>
          <w:rtl w:val="1"/>
        </w:rPr>
        <w:t xml:space="preserve">ש</w:t>
      </w:r>
      <w:r w:rsidDel="00000000" w:rsidR="00000000" w:rsidRPr="00000000">
        <w:rPr>
          <w:sz w:val="33"/>
          <w:szCs w:val="33"/>
          <w:rtl w:val="1"/>
        </w:rPr>
        <w:t xml:space="preserve">. </w:t>
      </w:r>
      <w:r w:rsidDel="00000000" w:rsidR="00000000" w:rsidRPr="00000000">
        <w:rPr>
          <w:sz w:val="33"/>
          <w:szCs w:val="33"/>
          <w:rtl w:val="1"/>
        </w:rPr>
        <w:t xml:space="preserve">להלן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הסבר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מפורט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יותר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של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כל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אחת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מהדרכים</w:t>
      </w:r>
      <w:r w:rsidDel="00000000" w:rsidR="00000000" w:rsidRPr="00000000">
        <w:rPr>
          <w:sz w:val="33"/>
          <w:szCs w:val="33"/>
          <w:rtl w:val="1"/>
        </w:rPr>
        <w:t xml:space="preserve">: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b w:val="1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color w:val="63730a"/>
          <w:sz w:val="33"/>
          <w:szCs w:val="33"/>
          <w:rtl w:val="1"/>
        </w:rPr>
        <w:t xml:space="preserve">בניית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צוותים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בכיתה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3"/>
          <w:szCs w:val="33"/>
          <w:rtl w:val="1"/>
        </w:rPr>
        <w:t xml:space="preserve"> – </w:t>
      </w:r>
      <w:r w:rsidDel="00000000" w:rsidR="00000000" w:rsidRPr="00000000">
        <w:rPr>
          <w:sz w:val="33"/>
          <w:szCs w:val="33"/>
          <w:rtl w:val="1"/>
        </w:rPr>
        <w:t xml:space="preserve">אל</w:t>
      </w:r>
      <w:r w:rsidDel="00000000" w:rsidR="00000000" w:rsidRPr="00000000">
        <w:rPr>
          <w:sz w:val="33"/>
          <w:szCs w:val="33"/>
          <w:rtl w:val="1"/>
        </w:rPr>
        <w:t xml:space="preserve">"</w:t>
      </w:r>
      <w:r w:rsidDel="00000000" w:rsidR="00000000" w:rsidRPr="00000000">
        <w:rPr>
          <w:sz w:val="33"/>
          <w:szCs w:val="33"/>
          <w:rtl w:val="1"/>
        </w:rPr>
        <w:t xml:space="preserve">ש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מבוססת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על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עבודת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צוותים</w:t>
      </w:r>
      <w:r w:rsidDel="00000000" w:rsidR="00000000" w:rsidRPr="00000000">
        <w:rPr>
          <w:sz w:val="33"/>
          <w:szCs w:val="33"/>
          <w:rtl w:val="1"/>
        </w:rPr>
        <w:t xml:space="preserve">. </w:t>
      </w:r>
      <w:r w:rsidDel="00000000" w:rsidR="00000000" w:rsidRPr="00000000">
        <w:rPr>
          <w:sz w:val="33"/>
          <w:szCs w:val="33"/>
          <w:rtl w:val="1"/>
        </w:rPr>
        <w:t xml:space="preserve">רצוי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ליצור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בכיתה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צוותים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בני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ארבעה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תלמידים</w:t>
      </w:r>
      <w:r w:rsidDel="00000000" w:rsidR="00000000" w:rsidRPr="00000000">
        <w:rPr>
          <w:sz w:val="33"/>
          <w:szCs w:val="33"/>
          <w:rtl w:val="1"/>
        </w:rPr>
        <w:t xml:space="preserve">. </w:t>
      </w:r>
      <w:r w:rsidDel="00000000" w:rsidR="00000000" w:rsidRPr="00000000">
        <w:rPr>
          <w:sz w:val="33"/>
          <w:szCs w:val="33"/>
          <w:rtl w:val="1"/>
        </w:rPr>
        <w:t xml:space="preserve">תלמיד</w:t>
      </w:r>
      <w:r w:rsidDel="00000000" w:rsidR="00000000" w:rsidRPr="00000000">
        <w:rPr>
          <w:sz w:val="33"/>
          <w:szCs w:val="33"/>
          <w:rtl w:val="1"/>
        </w:rPr>
        <w:t xml:space="preserve"> (</w:t>
      </w:r>
      <w:r w:rsidDel="00000000" w:rsidR="00000000" w:rsidRPr="00000000">
        <w:rPr>
          <w:sz w:val="33"/>
          <w:szCs w:val="33"/>
          <w:rtl w:val="1"/>
        </w:rPr>
        <w:t xml:space="preserve">ה</w:t>
      </w:r>
      <w:r w:rsidDel="00000000" w:rsidR="00000000" w:rsidRPr="00000000">
        <w:rPr>
          <w:sz w:val="33"/>
          <w:szCs w:val="33"/>
          <w:rtl w:val="1"/>
        </w:rPr>
        <w:t xml:space="preserve">) </w:t>
      </w:r>
      <w:r w:rsidDel="00000000" w:rsidR="00000000" w:rsidRPr="00000000">
        <w:rPr>
          <w:sz w:val="33"/>
          <w:szCs w:val="33"/>
          <w:rtl w:val="1"/>
        </w:rPr>
        <w:t xml:space="preserve">חזק</w:t>
      </w:r>
      <w:r w:rsidDel="00000000" w:rsidR="00000000" w:rsidRPr="00000000">
        <w:rPr>
          <w:sz w:val="33"/>
          <w:szCs w:val="33"/>
          <w:rtl w:val="1"/>
        </w:rPr>
        <w:t xml:space="preserve"> (</w:t>
      </w:r>
      <w:r w:rsidDel="00000000" w:rsidR="00000000" w:rsidRPr="00000000">
        <w:rPr>
          <w:sz w:val="33"/>
          <w:szCs w:val="33"/>
          <w:rtl w:val="1"/>
        </w:rPr>
        <w:t xml:space="preserve">ה</w:t>
      </w:r>
      <w:r w:rsidDel="00000000" w:rsidR="00000000" w:rsidRPr="00000000">
        <w:rPr>
          <w:sz w:val="33"/>
          <w:szCs w:val="33"/>
          <w:rtl w:val="1"/>
        </w:rPr>
        <w:t xml:space="preserve">), </w:t>
      </w:r>
      <w:r w:rsidDel="00000000" w:rsidR="00000000" w:rsidRPr="00000000">
        <w:rPr>
          <w:sz w:val="33"/>
          <w:szCs w:val="33"/>
          <w:rtl w:val="1"/>
        </w:rPr>
        <w:t xml:space="preserve">שני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תלמידים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בינוניים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ותלמיד</w:t>
      </w:r>
      <w:r w:rsidDel="00000000" w:rsidR="00000000" w:rsidRPr="00000000">
        <w:rPr>
          <w:sz w:val="33"/>
          <w:szCs w:val="33"/>
          <w:rtl w:val="1"/>
        </w:rPr>
        <w:t xml:space="preserve"> (</w:t>
      </w:r>
      <w:r w:rsidDel="00000000" w:rsidR="00000000" w:rsidRPr="00000000">
        <w:rPr>
          <w:sz w:val="33"/>
          <w:szCs w:val="33"/>
          <w:rtl w:val="1"/>
        </w:rPr>
        <w:t xml:space="preserve">ה</w:t>
      </w:r>
      <w:r w:rsidDel="00000000" w:rsidR="00000000" w:rsidRPr="00000000">
        <w:rPr>
          <w:sz w:val="33"/>
          <w:szCs w:val="33"/>
          <w:rtl w:val="1"/>
        </w:rPr>
        <w:t xml:space="preserve">) </w:t>
      </w:r>
      <w:r w:rsidDel="00000000" w:rsidR="00000000" w:rsidRPr="00000000">
        <w:rPr>
          <w:sz w:val="33"/>
          <w:szCs w:val="33"/>
          <w:rtl w:val="1"/>
        </w:rPr>
        <w:t xml:space="preserve">חלשה</w:t>
      </w:r>
      <w:r w:rsidDel="00000000" w:rsidR="00000000" w:rsidRPr="00000000">
        <w:rPr>
          <w:sz w:val="33"/>
          <w:szCs w:val="33"/>
          <w:rtl w:val="1"/>
        </w:rPr>
        <w:t xml:space="preserve"> (</w:t>
      </w:r>
      <w:r w:rsidDel="00000000" w:rsidR="00000000" w:rsidRPr="00000000">
        <w:rPr>
          <w:sz w:val="33"/>
          <w:szCs w:val="33"/>
          <w:rtl w:val="1"/>
        </w:rPr>
        <w:t xml:space="preserve">ה</w:t>
      </w:r>
      <w:r w:rsidDel="00000000" w:rsidR="00000000" w:rsidRPr="00000000">
        <w:rPr>
          <w:sz w:val="33"/>
          <w:szCs w:val="33"/>
          <w:rtl w:val="1"/>
        </w:rPr>
        <w:t xml:space="preserve">) – </w:t>
      </w:r>
      <w:r w:rsidDel="00000000" w:rsidR="00000000" w:rsidRPr="00000000">
        <w:rPr>
          <w:sz w:val="33"/>
          <w:szCs w:val="33"/>
          <w:rtl w:val="1"/>
        </w:rPr>
        <w:t xml:space="preserve">או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שני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תלמידים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חזקים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ושני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תלמידים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בינוניים</w:t>
      </w:r>
      <w:r w:rsidDel="00000000" w:rsidR="00000000" w:rsidRPr="00000000">
        <w:rPr>
          <w:sz w:val="33"/>
          <w:szCs w:val="33"/>
          <w:rtl w:val="1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רצוי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להקפיד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יחס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מספרי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זהה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בנים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ובנות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צוות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בוחר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לעצמו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מכין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פלקט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הנושא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הצוות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ומציג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אותו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הרכב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הצוותים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משתנה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אחת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לכמה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שבועות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ישנם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תלמידים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המתקשים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לעבוד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בקבוצות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רצוי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לאפשר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לעשות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בשלבים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ובהדרגתיות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שבתחילת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התהליך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יעבדו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בחלק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השיעור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באופן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יחידני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ובחלק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מהשיעור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בזוגות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b w:val="1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color w:val="84944a"/>
          <w:sz w:val="33"/>
          <w:szCs w:val="33"/>
          <w:rtl w:val="1"/>
        </w:rPr>
        <w:t xml:space="preserve">חלוקת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תפקידים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3"/>
          <w:szCs w:val="33"/>
          <w:rtl w:val="1"/>
        </w:rPr>
        <w:t xml:space="preserve"> – </w:t>
      </w:r>
      <w:r w:rsidDel="00000000" w:rsidR="00000000" w:rsidRPr="00000000">
        <w:rPr>
          <w:sz w:val="33"/>
          <w:szCs w:val="33"/>
          <w:rtl w:val="1"/>
        </w:rPr>
        <w:t xml:space="preserve">לכל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תפקיד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בצוות</w:t>
      </w:r>
      <w:r w:rsidDel="00000000" w:rsidR="00000000" w:rsidRPr="00000000">
        <w:rPr>
          <w:sz w:val="33"/>
          <w:szCs w:val="33"/>
          <w:rtl w:val="1"/>
        </w:rPr>
        <w:t xml:space="preserve">. </w:t>
      </w:r>
      <w:r w:rsidDel="00000000" w:rsidR="00000000" w:rsidRPr="00000000">
        <w:rPr>
          <w:sz w:val="33"/>
          <w:szCs w:val="33"/>
          <w:rtl w:val="1"/>
        </w:rPr>
        <w:t xml:space="preserve">נושאי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התפקידים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מתחלפים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כל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שבועיים</w:t>
      </w:r>
      <w:r w:rsidDel="00000000" w:rsidR="00000000" w:rsidRPr="00000000">
        <w:rPr>
          <w:sz w:val="33"/>
          <w:szCs w:val="33"/>
          <w:rtl w:val="1"/>
        </w:rPr>
        <w:t xml:space="preserve"> – </w:t>
      </w:r>
      <w:r w:rsidDel="00000000" w:rsidR="00000000" w:rsidRPr="00000000">
        <w:rPr>
          <w:sz w:val="33"/>
          <w:szCs w:val="33"/>
          <w:rtl w:val="1"/>
        </w:rPr>
        <w:t xml:space="preserve">שלושה</w:t>
      </w:r>
      <w:r w:rsidDel="00000000" w:rsidR="00000000" w:rsidRPr="00000000">
        <w:rPr>
          <w:sz w:val="33"/>
          <w:szCs w:val="33"/>
          <w:rtl w:val="1"/>
        </w:rPr>
        <w:t xml:space="preserve">.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33"/>
          <w:szCs w:val="33"/>
        </w:rPr>
      </w:pPr>
      <w:r w:rsidDel="00000000" w:rsidR="00000000" w:rsidRPr="00000000">
        <w:rPr>
          <w:color w:val="394703"/>
          <w:sz w:val="33"/>
          <w:szCs w:val="33"/>
          <w:rtl w:val="1"/>
        </w:rPr>
        <w:t xml:space="preserve">התפקידים</w:t>
      </w:r>
      <w:r w:rsidDel="00000000" w:rsidR="00000000" w:rsidRPr="00000000">
        <w:rPr>
          <w:color w:val="394703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394703"/>
          <w:sz w:val="33"/>
          <w:szCs w:val="33"/>
          <w:rtl w:val="1"/>
        </w:rPr>
        <w:t xml:space="preserve">הם</w:t>
      </w:r>
      <w:r w:rsidDel="00000000" w:rsidR="00000000" w:rsidRPr="00000000">
        <w:rPr>
          <w:color w:val="394703"/>
          <w:sz w:val="33"/>
          <w:szCs w:val="33"/>
          <w:rtl w:val="1"/>
        </w:rPr>
        <w:t xml:space="preserve">: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color w:val="63730a"/>
          <w:sz w:val="33"/>
          <w:szCs w:val="33"/>
          <w:rtl w:val="1"/>
        </w:rPr>
        <w:t xml:space="preserve">מזכיר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/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מנחה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3"/>
          <w:szCs w:val="33"/>
          <w:rtl w:val="1"/>
        </w:rPr>
        <w:t xml:space="preserve">- </w:t>
      </w:r>
      <w:r w:rsidDel="00000000" w:rsidR="00000000" w:rsidRPr="00000000">
        <w:rPr>
          <w:sz w:val="33"/>
          <w:szCs w:val="33"/>
          <w:rtl w:val="1"/>
        </w:rPr>
        <w:t xml:space="preserve">משמש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כאיש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הקשר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בין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הקבוצה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למורה</w:t>
      </w:r>
      <w:r w:rsidDel="00000000" w:rsidR="00000000" w:rsidRPr="00000000">
        <w:rPr>
          <w:sz w:val="33"/>
          <w:szCs w:val="33"/>
          <w:rtl w:val="1"/>
        </w:rPr>
        <w:t xml:space="preserve">. </w:t>
      </w:r>
      <w:r w:rsidDel="00000000" w:rsidR="00000000" w:rsidRPr="00000000">
        <w:rPr>
          <w:sz w:val="33"/>
          <w:szCs w:val="33"/>
          <w:rtl w:val="1"/>
        </w:rPr>
        <w:t xml:space="preserve">מציג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המשימה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לקבוצה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ומסביר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הטעון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הסבר</w:t>
      </w:r>
      <w:r w:rsidDel="00000000" w:rsidR="00000000" w:rsidRPr="00000000">
        <w:rPr>
          <w:sz w:val="33"/>
          <w:szCs w:val="33"/>
          <w:rtl w:val="1"/>
        </w:rPr>
        <w:t xml:space="preserve">. </w:t>
      </w:r>
      <w:r w:rsidDel="00000000" w:rsidR="00000000" w:rsidRPr="00000000">
        <w:rPr>
          <w:sz w:val="33"/>
          <w:szCs w:val="33"/>
          <w:rtl w:val="1"/>
        </w:rPr>
        <w:t xml:space="preserve">אם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יש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לחברי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הקבוצה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שאלות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הוא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מנסה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לעזור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בעת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הצורך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הוא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פונה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לעזרה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מהמורה</w:t>
      </w:r>
      <w:r w:rsidDel="00000000" w:rsidR="00000000" w:rsidRPr="00000000">
        <w:rPr>
          <w:sz w:val="33"/>
          <w:szCs w:val="33"/>
          <w:rtl w:val="1"/>
        </w:rPr>
        <w:t xml:space="preserve">. </w:t>
      </w:r>
      <w:r w:rsidDel="00000000" w:rsidR="00000000" w:rsidRPr="00000000">
        <w:rPr>
          <w:sz w:val="33"/>
          <w:szCs w:val="33"/>
          <w:rtl w:val="1"/>
        </w:rPr>
        <w:t xml:space="preserve">תפקיד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המזכיר</w:t>
      </w:r>
      <w:r w:rsidDel="00000000" w:rsidR="00000000" w:rsidRPr="00000000">
        <w:rPr>
          <w:sz w:val="33"/>
          <w:szCs w:val="33"/>
          <w:rtl w:val="1"/>
        </w:rPr>
        <w:t xml:space="preserve">/</w:t>
      </w:r>
      <w:r w:rsidDel="00000000" w:rsidR="00000000" w:rsidRPr="00000000">
        <w:rPr>
          <w:sz w:val="33"/>
          <w:szCs w:val="33"/>
          <w:rtl w:val="1"/>
        </w:rPr>
        <w:t xml:space="preserve">מנחה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הוא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אחד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מהתפקידים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המרכזיים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ביותר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בקבוצה</w:t>
      </w:r>
      <w:r w:rsidDel="00000000" w:rsidR="00000000" w:rsidRPr="00000000">
        <w:rPr>
          <w:sz w:val="33"/>
          <w:szCs w:val="33"/>
          <w:rtl w:val="1"/>
        </w:rPr>
        <w:t xml:space="preserve">. </w:t>
      </w:r>
      <w:r w:rsidDel="00000000" w:rsidR="00000000" w:rsidRPr="00000000">
        <w:rPr>
          <w:sz w:val="33"/>
          <w:szCs w:val="33"/>
          <w:rtl w:val="1"/>
        </w:rPr>
        <w:t xml:space="preserve">המנחה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משפיע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מעצב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ומפתח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התהליכים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בקבוצה</w:t>
      </w:r>
      <w:r w:rsidDel="00000000" w:rsidR="00000000" w:rsidRPr="00000000">
        <w:rPr>
          <w:sz w:val="33"/>
          <w:szCs w:val="33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color w:val="63730a"/>
          <w:sz w:val="33"/>
          <w:szCs w:val="33"/>
          <w:rtl w:val="1"/>
        </w:rPr>
        <w:t xml:space="preserve">אחראי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על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החומרים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3"/>
          <w:szCs w:val="33"/>
          <w:rtl w:val="1"/>
        </w:rPr>
        <w:t xml:space="preserve"> - </w:t>
      </w:r>
      <w:r w:rsidDel="00000000" w:rsidR="00000000" w:rsidRPr="00000000">
        <w:rPr>
          <w:sz w:val="33"/>
          <w:szCs w:val="33"/>
          <w:rtl w:val="1"/>
        </w:rPr>
        <w:t xml:space="preserve">מקבל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מהמורה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החומרים</w:t>
      </w:r>
      <w:r w:rsidDel="00000000" w:rsidR="00000000" w:rsidRPr="00000000">
        <w:rPr>
          <w:sz w:val="33"/>
          <w:szCs w:val="33"/>
          <w:rtl w:val="1"/>
        </w:rPr>
        <w:t xml:space="preserve"> (</w:t>
      </w:r>
      <w:r w:rsidDel="00000000" w:rsidR="00000000" w:rsidRPr="00000000">
        <w:rPr>
          <w:sz w:val="33"/>
          <w:szCs w:val="33"/>
          <w:rtl w:val="1"/>
        </w:rPr>
        <w:t xml:space="preserve">למשל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ניירות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לצביעה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דפי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עבודה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ספרי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עזר</w:t>
      </w:r>
      <w:r w:rsidDel="00000000" w:rsidR="00000000" w:rsidRPr="00000000">
        <w:rPr>
          <w:sz w:val="33"/>
          <w:szCs w:val="33"/>
          <w:rtl w:val="1"/>
        </w:rPr>
        <w:t xml:space="preserve">) </w:t>
      </w:r>
      <w:r w:rsidDel="00000000" w:rsidR="00000000" w:rsidRPr="00000000">
        <w:rPr>
          <w:sz w:val="33"/>
          <w:szCs w:val="33"/>
          <w:rtl w:val="1"/>
        </w:rPr>
        <w:t xml:space="preserve">אותם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הוא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מחלק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לתלמידים</w:t>
      </w:r>
      <w:r w:rsidDel="00000000" w:rsidR="00000000" w:rsidRPr="00000000">
        <w:rPr>
          <w:sz w:val="33"/>
          <w:szCs w:val="33"/>
          <w:rtl w:val="1"/>
        </w:rPr>
        <w:t xml:space="preserve">, </w:t>
      </w:r>
      <w:r w:rsidDel="00000000" w:rsidR="00000000" w:rsidRPr="00000000">
        <w:rPr>
          <w:sz w:val="33"/>
          <w:szCs w:val="33"/>
          <w:rtl w:val="1"/>
        </w:rPr>
        <w:t xml:space="preserve">אוסף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דברים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ומבצע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פעילויות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של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ארגון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הקשורות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לחומרים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ולאמצעי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הלמידה</w:t>
      </w:r>
      <w:r w:rsidDel="00000000" w:rsidR="00000000" w:rsidRPr="00000000">
        <w:rPr>
          <w:sz w:val="33"/>
          <w:szCs w:val="33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63730a"/>
          <w:sz w:val="33"/>
          <w:szCs w:val="33"/>
          <w:rtl w:val="1"/>
        </w:rPr>
        <w:t xml:space="preserve">שומר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הזמן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–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בודק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התלמידים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משתתפים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לזמן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מקפיד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שהתלמידים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יעבדו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ידברו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במסגרת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הזמן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b w:val="1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color w:val="63730a"/>
          <w:sz w:val="33"/>
          <w:szCs w:val="33"/>
          <w:rtl w:val="1"/>
        </w:rPr>
        <w:t xml:space="preserve">מעודד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משתדל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לתת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חיזוקים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חיוביים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לתלמידים</w:t>
      </w:r>
      <w:r w:rsidDel="00000000" w:rsidR="00000000" w:rsidRPr="00000000">
        <w:rPr>
          <w:sz w:val="33"/>
          <w:szCs w:val="33"/>
          <w:rtl w:val="1"/>
        </w:rPr>
        <w:t xml:space="preserve">. </w:t>
      </w:r>
      <w:r w:rsidDel="00000000" w:rsidR="00000000" w:rsidRPr="00000000">
        <w:rPr>
          <w:sz w:val="33"/>
          <w:szCs w:val="33"/>
          <w:rtl w:val="1"/>
        </w:rPr>
        <w:t xml:space="preserve">מחזק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את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הדברים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הטובים</w:t>
      </w:r>
      <w:r w:rsidDel="00000000" w:rsidR="00000000" w:rsidRPr="00000000">
        <w:rPr>
          <w:sz w:val="33"/>
          <w:szCs w:val="33"/>
          <w:rtl w:val="1"/>
        </w:rPr>
        <w:t xml:space="preserve"> </w:t>
      </w:r>
      <w:r w:rsidDel="00000000" w:rsidR="00000000" w:rsidRPr="00000000">
        <w:rPr>
          <w:sz w:val="33"/>
          <w:szCs w:val="33"/>
          <w:rtl w:val="1"/>
        </w:rPr>
        <w:t xml:space="preserve">בקבוצה</w:t>
      </w:r>
      <w:r w:rsidDel="00000000" w:rsidR="00000000" w:rsidRPr="00000000">
        <w:rPr>
          <w:sz w:val="33"/>
          <w:szCs w:val="33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מסבירה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התפקידים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ומאמנת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התלמידים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לתפקידים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האחראי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החומרים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שומר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הזמן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והמעודד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תלמיד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הינו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לומד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פעיל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בנוסף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לתפקידו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מדגימה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לתלמידים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התפקידים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באמצעות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אקווריום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פעיל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ידי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שיקוף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תהליכים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היא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מבקשת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מהתלמידים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לספר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הדברים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הבאים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נשמע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כשאומרים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מילות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טובות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רעיון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יפה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!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עובדת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נהדר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!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נשמע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כששומרים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הזמן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לנו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עוד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5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דקות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לגמור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השאלות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רותי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עוד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דקה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לדבר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ואז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יוסי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יתחיל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איך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מדבר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האחראי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החומרים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כאן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הדפים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הריקים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–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כאן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הדבק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מישהו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צריך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משהו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ניתן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להשתמש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באירועים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יזומים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ידי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מקרים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ולתרגל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התפקידים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השונים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דוגמה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קיבלתם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משימה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לגלות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תוך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עשר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דקות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כתב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חידה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מסויים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לכתוב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פירושו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גבי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פלקט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ולהציגו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בפני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520" w:line="294.5454545454545" w:lineRule="auto"/>
        <w:rPr>
          <w:color w:val="859047"/>
          <w:sz w:val="33"/>
          <w:szCs w:val="33"/>
          <w:highlight w:val="white"/>
        </w:rPr>
      </w:pPr>
      <w:r w:rsidDel="00000000" w:rsidR="00000000" w:rsidRPr="00000000">
        <w:rPr>
          <w:color w:val="859047"/>
          <w:sz w:val="33"/>
          <w:szCs w:val="33"/>
          <w:highlight w:val="white"/>
          <w:rtl w:val="1"/>
        </w:rPr>
        <w:t xml:space="preserve">כיצד</w:t>
      </w:r>
      <w:r w:rsidDel="00000000" w:rsidR="00000000" w:rsidRPr="00000000">
        <w:rPr>
          <w:color w:val="859047"/>
          <w:sz w:val="33"/>
          <w:szCs w:val="33"/>
          <w:highlight w:val="white"/>
          <w:rtl w:val="1"/>
        </w:rPr>
        <w:t xml:space="preserve"> </w:t>
      </w:r>
      <w:r w:rsidDel="00000000" w:rsidR="00000000" w:rsidRPr="00000000">
        <w:rPr>
          <w:color w:val="859047"/>
          <w:sz w:val="33"/>
          <w:szCs w:val="33"/>
          <w:highlight w:val="white"/>
          <w:rtl w:val="1"/>
        </w:rPr>
        <w:t xml:space="preserve">בוחרים</w:t>
      </w:r>
      <w:r w:rsidDel="00000000" w:rsidR="00000000" w:rsidRPr="00000000">
        <w:rPr>
          <w:color w:val="859047"/>
          <w:sz w:val="33"/>
          <w:szCs w:val="33"/>
          <w:highlight w:val="white"/>
          <w:rtl w:val="1"/>
        </w:rPr>
        <w:t xml:space="preserve"> </w:t>
      </w:r>
      <w:r w:rsidDel="00000000" w:rsidR="00000000" w:rsidRPr="00000000">
        <w:rPr>
          <w:color w:val="859047"/>
          <w:sz w:val="33"/>
          <w:szCs w:val="33"/>
          <w:highlight w:val="white"/>
          <w:rtl w:val="1"/>
        </w:rPr>
        <w:t xml:space="preserve">מנחה</w:t>
      </w:r>
      <w:r w:rsidDel="00000000" w:rsidR="00000000" w:rsidRPr="00000000">
        <w:rPr>
          <w:color w:val="859047"/>
          <w:sz w:val="33"/>
          <w:szCs w:val="33"/>
          <w:highlight w:val="white"/>
          <w:rtl w:val="1"/>
        </w:rPr>
        <w:t xml:space="preserve"> </w:t>
      </w:r>
      <w:r w:rsidDel="00000000" w:rsidR="00000000" w:rsidRPr="00000000">
        <w:rPr>
          <w:color w:val="859047"/>
          <w:sz w:val="33"/>
          <w:szCs w:val="33"/>
          <w:highlight w:val="white"/>
          <w:rtl w:val="1"/>
        </w:rPr>
        <w:t xml:space="preserve">לקבוצה</w:t>
      </w:r>
      <w:r w:rsidDel="00000000" w:rsidR="00000000" w:rsidRPr="00000000">
        <w:rPr>
          <w:color w:val="859047"/>
          <w:sz w:val="33"/>
          <w:szCs w:val="33"/>
          <w:highlight w:val="white"/>
          <w:rtl w:val="1"/>
        </w:rPr>
        <w:t xml:space="preserve">?</w:t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קיימות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מספר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דרכים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לבחירת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בוחר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התלמיד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המוכשר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ביותר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מבחינה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לימודית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משימתי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)</w:t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בוחר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התלמיד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המתאים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ביתר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מבחינה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חברתית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חברתי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)</w:t>
      </w:r>
    </w:p>
    <w:p w:rsidR="00000000" w:rsidDel="00000000" w:rsidP="00000000" w:rsidRDefault="00000000" w:rsidRPr="00000000" w14:paraId="0000002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ג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בוחר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התלמיד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המתאים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ביותר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מבחינת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יכולת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ארגונית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(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ארגוני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).</w:t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מבקש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מתנדב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לתפקיד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מקרב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מציע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לילדים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לבחור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בעצמם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מציע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לבחור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בכל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שיעור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אחר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ז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דנים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ובוחרים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יחד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דרכי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בחירת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המנחה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הן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אפוא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מגוונות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רצוי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לנסות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דרכים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שונות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ולבדוק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כיצד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מתנהלות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פעולת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הנחייה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אולם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כדי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לבדוק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תפקידי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להגדיר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תחילה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תפקידיו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b w:val="1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63730a"/>
          <w:sz w:val="33"/>
          <w:szCs w:val="33"/>
        </w:rPr>
      </w:pPr>
      <w:r w:rsidDel="00000000" w:rsidR="00000000" w:rsidRPr="00000000">
        <w:rPr>
          <w:color w:val="63730a"/>
          <w:sz w:val="33"/>
          <w:szCs w:val="33"/>
          <w:rtl w:val="1"/>
        </w:rPr>
        <w:t xml:space="preserve">תפקיד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המנחה</w:t>
      </w:r>
    </w:p>
    <w:p w:rsidR="00000000" w:rsidDel="00000000" w:rsidP="00000000" w:rsidRDefault="00000000" w:rsidRPr="00000000" w14:paraId="0000002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ניתן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לחלק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תפקידי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לשלושה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תפקידי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משנה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ind w:left="360" w:right="800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394703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הנחיה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משימתית</w:t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ind w:left="360" w:right="800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394703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הנחיה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חברתית</w:t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-18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ind w:left="360" w:right="800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color w:val="394703"/>
          <w:sz w:val="14"/>
          <w:szCs w:val="14"/>
          <w:rtl w:val="0"/>
        </w:rPr>
        <w:t xml:space="preserve">      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הנחיה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ארגונית</w:t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מטרת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היא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להביא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לכלל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דיון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פורה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ולביצוע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הטוב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ביותר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המשימה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תוך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שיתוף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פעולה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ואווירה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טובה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b w:val="1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63730a"/>
          <w:sz w:val="33"/>
          <w:szCs w:val="33"/>
        </w:rPr>
      </w:pPr>
      <w:r w:rsidDel="00000000" w:rsidR="00000000" w:rsidRPr="00000000">
        <w:rPr>
          <w:color w:val="63730a"/>
          <w:sz w:val="33"/>
          <w:szCs w:val="33"/>
          <w:rtl w:val="1"/>
        </w:rPr>
        <w:t xml:space="preserve">הכשרת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ילדים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כמנחים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63730a"/>
          <w:sz w:val="33"/>
          <w:szCs w:val="33"/>
          <w:rtl w:val="1"/>
        </w:rPr>
        <w:t xml:space="preserve">בקבוצה</w:t>
      </w:r>
    </w:p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כדי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להביא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למודעותה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הצורך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רצוי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להתחיל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תהליך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ההכשרה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בשיחה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השיחה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תיסוב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דיון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אמיתי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שהתרחש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ללא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והיה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בלתי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מסודר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ובלתי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יעיל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רצוי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לנהל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כמה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שיחות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קצרות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חברי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כדי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לשמוע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דעותיהם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בנושאי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דיונים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קבוצתיים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האם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יכולה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לעבוד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ללא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האם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תלמיד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יכול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תבחר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ומדוע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תפקידיו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ההבדל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לראש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האם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רצוי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להחליף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המנחים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מהו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לדעת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טוב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ינהל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קצרה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כולה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תפקיד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ובמהלכה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יבנו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לעצמם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המשוחחים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דימוי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המתפקדת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היטב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מול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שאינה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מתפקדת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כהלכה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ודימוי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טוב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לעומת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מנחה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גרוע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נושאים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אלו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קשורים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באופן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מהותי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בנושאים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החשובים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להבנת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התהליכים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החברתיים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המתרחשים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ובחברה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בכלל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יכול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להשתמש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בחומר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רקע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לנושאים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אלה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אותו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הוא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ידלה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מתוך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הספרות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הענפה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העוסקת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בתהליכים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קבוצתיים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בתפקידים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בקבוצה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ובביצוע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משימות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קבוצתיות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ניהול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מספר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שיחות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כאלה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שאינן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צריכות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ארוכות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(10-15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דקות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),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ניתן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להשתמש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בכמה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תרגילים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ומשחקים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לפיתוח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מיומנויות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ההנחיה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b w:val="1"/>
          <w:sz w:val="33"/>
          <w:szCs w:val="33"/>
        </w:rPr>
      </w:pPr>
      <w:r w:rsidDel="00000000" w:rsidR="00000000" w:rsidRPr="00000000">
        <w:rPr>
          <w:b w:val="1"/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84944a"/>
          <w:sz w:val="33"/>
          <w:szCs w:val="33"/>
        </w:rPr>
      </w:pPr>
      <w:r w:rsidDel="00000000" w:rsidR="00000000" w:rsidRPr="00000000">
        <w:rPr>
          <w:color w:val="84944a"/>
          <w:sz w:val="33"/>
          <w:szCs w:val="33"/>
          <w:rtl w:val="1"/>
        </w:rPr>
        <w:t xml:space="preserve">המנחה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הסמכותי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והמנחה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הדמוקרטי</w:t>
      </w:r>
    </w:p>
    <w:p w:rsidR="00000000" w:rsidDel="00000000" w:rsidP="00000000" w:rsidRDefault="00000000" w:rsidRPr="00000000" w14:paraId="0000003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משחק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זה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בנוי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הניסוי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המפורסם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ליפיט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וויט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המתאר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שני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סוגי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מנהיגים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המורה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עצמו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יכול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לשחק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שני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התפקידים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לאמן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שני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תלמידים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לשחק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התפקידים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לאחר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שהמנחים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למדו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תפקידיהם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יוצרים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חברי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קבוצות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משתתפים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וקבוצות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צופים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84944a"/>
          <w:sz w:val="33"/>
          <w:szCs w:val="33"/>
        </w:rPr>
      </w:pPr>
      <w:r w:rsidDel="00000000" w:rsidR="00000000" w:rsidRPr="00000000">
        <w:rPr>
          <w:color w:val="84944a"/>
          <w:sz w:val="33"/>
          <w:szCs w:val="33"/>
          <w:rtl w:val="1"/>
        </w:rPr>
        <w:t xml:space="preserve">למידע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נוסף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על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השיטה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של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הכיתה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האל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"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שית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 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ראה</w:t>
      </w:r>
      <w:r w:rsidDel="00000000" w:rsidR="00000000" w:rsidRPr="00000000">
        <w:rPr>
          <w:color w:val="84944a"/>
          <w:sz w:val="33"/>
          <w:szCs w:val="33"/>
          <w:rtl w:val="1"/>
        </w:rPr>
        <w:t xml:space="preserve">:</w:t>
      </w:r>
    </w:p>
    <w:p w:rsidR="00000000" w:rsidDel="00000000" w:rsidP="00000000" w:rsidRDefault="00000000" w:rsidRPr="00000000" w14:paraId="0000003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הרץ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לזרוביץ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רחל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שדל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ברוריה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אוריינות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בלמידה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שיתופית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(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אל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"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ש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).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הפקולטה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לחינוך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אוניברסיטת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חיפה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ץ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הוצאת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ספרים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"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אח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"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2003.</w:t>
      </w:r>
    </w:p>
    <w:p w:rsidR="00000000" w:rsidDel="00000000" w:rsidP="00000000" w:rsidRDefault="00000000" w:rsidRPr="00000000" w14:paraId="000000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sz w:val="33"/>
          <w:szCs w:val="33"/>
        </w:rPr>
      </w:pPr>
      <w:r w:rsidDel="00000000" w:rsidR="00000000" w:rsidRPr="00000000">
        <w:rPr>
          <w:sz w:val="33"/>
          <w:szCs w:val="33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b w:val="1"/>
          <w:color w:val="f09100"/>
          <w:sz w:val="20"/>
          <w:szCs w:val="20"/>
        </w:rPr>
      </w:pPr>
      <w:r w:rsidDel="00000000" w:rsidR="00000000" w:rsidRPr="00000000">
        <w:rPr>
          <w:b w:val="1"/>
          <w:color w:val="f09100"/>
          <w:sz w:val="20"/>
          <w:szCs w:val="20"/>
          <w:rtl w:val="1"/>
        </w:rPr>
        <w:t xml:space="preserve">ביבליוגרפיה</w:t>
      </w:r>
      <w:r w:rsidDel="00000000" w:rsidR="00000000" w:rsidRPr="00000000">
        <w:rPr>
          <w:b w:val="1"/>
          <w:color w:val="f09100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הרץ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לזרוביץ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"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יצירת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סביבה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לימודית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בכיתה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המפתחת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שוויוניות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בין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בנים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ובנות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",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בתוך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: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מצא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מין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את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שוויונו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: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מקראה</w:t>
      </w:r>
      <w:r w:rsidDel="00000000" w:rsidR="00000000" w:rsidRPr="00000000">
        <w:rPr>
          <w:color w:val="394703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לעובדי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חינוך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משרד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החינוך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התרבות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והספורט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: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"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ע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263-267.</w:t>
      </w:r>
    </w:p>
    <w:p w:rsidR="00000000" w:rsidDel="00000000" w:rsidP="00000000" w:rsidRDefault="00000000" w:rsidRPr="00000000" w14:paraId="0000003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line="294.5454545454545" w:lineRule="auto"/>
        <w:rPr>
          <w:color w:val="394703"/>
          <w:sz w:val="20"/>
          <w:szCs w:val="20"/>
        </w:rPr>
      </w:pPr>
      <w:r w:rsidDel="00000000" w:rsidR="00000000" w:rsidRPr="00000000">
        <w:rPr>
          <w:color w:val="394703"/>
          <w:sz w:val="20"/>
          <w:szCs w:val="20"/>
          <w:rtl w:val="1"/>
        </w:rPr>
        <w:t xml:space="preserve">הרץ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-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לזרוביץ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ר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 (1996).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שש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מראות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הכיתה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: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מדריך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לכלי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התצפית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פרסום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color w:val="394703"/>
          <w:sz w:val="20"/>
          <w:szCs w:val="20"/>
          <w:rtl w:val="1"/>
        </w:rPr>
        <w:t xml:space="preserve">פנימי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אוניברסיטת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חיפה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,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החוג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 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לחינוך</w:t>
      </w:r>
      <w:r w:rsidDel="00000000" w:rsidR="00000000" w:rsidRPr="00000000">
        <w:rPr>
          <w:color w:val="394703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D">
      <w:pPr>
        <w:pageBreakBefore w:val="0"/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Relationship Id="rId10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Relationship Id="rId13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Relationship Id="rId12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Relationship Id="rId15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Relationship Id="rId14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Relationship Id="rId16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Relationship Id="rId5" Type="http://schemas.openxmlformats.org/officeDocument/2006/relationships/styles" Target="styles.xml"/><Relationship Id="rId6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Relationship Id="rId7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Relationship Id="rId8" Type="http://schemas.openxmlformats.org/officeDocument/2006/relationships/hyperlink" Target="https://portal.macam.ac.il/article/%D7%94%D7%9E%D7%A2%D7%91%D7%A8-%D7%9E%D7%94%D7%9B%D7%99%D7%AA%D7%94-%D7%94%D7%A4%D7%A8%D7%95%D7%A0%D7%98%D7%9C%D7%99%D7%AA-%D7%90%D7%9C-%D7%94%D7%9B%D7%99%D7%AA%D7%94-%D7%94%D7%A9%D7%99%D7%AA%D7%9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