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color w:val="c0504d"/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כתיבת</w:t>
        </w:r>
      </w:hyperlink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חוזה</w:t>
        </w:r>
      </w:hyperlink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התנהגות</w:t>
        </w:r>
      </w:hyperlink>
      <w:hyperlink r:id="rId12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בכיתה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color w:val="c0504d"/>
          <w:sz w:val="28"/>
          <w:szCs w:val="28"/>
        </w:rPr>
      </w:pPr>
      <w:r w:rsidDel="00000000" w:rsidR="00000000" w:rsidRPr="00000000">
        <w:rPr>
          <w:color w:val="c0504d"/>
          <w:sz w:val="28"/>
          <w:szCs w:val="28"/>
          <w:rtl w:val="1"/>
        </w:rPr>
        <w:t xml:space="preserve">התחלת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השנה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color w:val="c0504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קישור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לאתר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בין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הצלצולים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ומט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"</w:t>
      </w:r>
      <w:r w:rsidDel="00000000" w:rsidR="00000000" w:rsidRPr="00000000">
        <w:rPr>
          <w:color w:val="c0504d"/>
          <w:sz w:val="28"/>
          <w:szCs w:val="28"/>
          <w:rtl w:val="1"/>
        </w:rPr>
        <w:t xml:space="preserve">ח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color w:val="c0504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בטוחים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מתעתדים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ומתלבטים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לעודד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מנהיגות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חיובית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ידועה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משמעת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אווירה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מכבדת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מחנכים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ואינכם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יודעים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מסגרת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כיתתית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נוקשה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ליצירת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נורמות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לפעילויות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שיסייעו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נורמות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גיבוש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כיתתי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לאווירה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מכבדת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אכפתית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ומיטיבה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לתשומת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לבכם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שתמשיך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ותשרור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אווירה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להתמיד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בפעילויות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גיבוש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ועמידה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בכללים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מפגשים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לשלושת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השבועות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היכרות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גיבוש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קביעת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ההיכרות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להיכרות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מחודשת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לשבירת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קליקות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ולסיוע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bidi w:val="1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62100" cy="533400"/>
            <wp:effectExtent b="0" l="0" r="0" t="0"/>
            <wp:docPr id="103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היכרות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המשחק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מישהו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..."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מטרות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8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החברתית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8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ילמדו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8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פתיחה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מבקשים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ותלמידה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יחשבו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התחושות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החדשה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משלימים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לתחושותיהם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שמעוניינים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ומסביר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שהדפים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ישמשו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אישיות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שיתקיימו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למחנך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שמולאו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ולראות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שנראים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דחופים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ולשוחח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רעיונות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לפעילויות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פתיחה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הקרח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ומבקשים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להתארגן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חודשי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וכדומה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המנצחת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הקראת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הבלונדינים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יעמדו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ירימו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הבלונדיני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יעמדו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הילדים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יקפצו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זקונים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יגרד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היכרות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הנחיות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הכוללת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ימלאו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ויענו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המופיעות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יסתובבו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ויחפשו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ותלמידה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יחתמו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לאסוף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חתימות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bidi w:val="1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62100" cy="533400"/>
            <wp:effectExtent b="0" l="0" r="0" t="0"/>
            <wp:docPr id="103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2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מתכנסים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במליאת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ובודקים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חתימות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במליאת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2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גיליתם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מישהו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מישהי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מתלמידי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2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קיבלו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חתימות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2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קיבלו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חתימות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2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לדעתכם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תשובות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מסייע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ביצירת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אווירה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חיובית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במחיצתם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חולקים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משותפים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ידענו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שאנחנו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להיעזר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.)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לסיכום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שהיכרות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שאנחנו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נפגשים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לומדים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העדפות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בבחירת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לשחק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בהפסקות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להזמין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ונכבד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לערוך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ילדים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אפיקים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להתפתח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וללמוד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bidi w:val="1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62100" cy="533400"/>
            <wp:effectExtent b="0" l="0" r="0" t="0"/>
            <wp:docPr id="103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גיבוש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כיתתית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מטרות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הזדמנות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חוויותיהם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מהחופש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36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ישתתפו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ויחוו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חיובית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פתיחה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נושבת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מסדרים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מבקשים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מתנדב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במרכז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ומוציאים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כיסאו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המעגל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במרכז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מכריז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בהכרזה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לדוגמה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בקולנוע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נושבת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בחופש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ומחליפים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ישיבתם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במרכז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שנשאר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להכריז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המשחק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הילדים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הכריזו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גיבוש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-5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בהסברת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הנחיות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ותלמידה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מקבלים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וטוש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וכותב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בלימודים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ישחקו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בהפסקות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").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וטוש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שכולם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סיימו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יעיפו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הבלונים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באוויר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ירימו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ויתיישבו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בסבב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יקריאו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הבלון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שבידיהם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לנחש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המחנכת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רושמת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6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בריסטול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ולתלות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לאמירות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ולבדוק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יישומן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בשטח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למליאה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למדתם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מישהו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מישהי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ששמעתם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חושבים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ילדים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שכתבתם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bidi w:val="1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62100" cy="533400"/>
            <wp:effectExtent b="0" l="0" r="0" t="0"/>
            <wp:docPr id="103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סיכום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עשינו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וירגישו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כשאנחנו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להיעזר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ולעזור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במפגש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נדבר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ההתנהגות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יתנהגו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bidi w:val="1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62100" cy="533400"/>
            <wp:effectExtent b="0" l="0" r="0" t="0"/>
            <wp:docPr id="104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מפגש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כתיבת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חוזה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31849b"/>
          <w:sz w:val="32"/>
          <w:szCs w:val="32"/>
          <w:u w:val="none"/>
          <w:shd w:fill="auto" w:val="clear"/>
          <w:vertAlign w:val="baseline"/>
          <w:rtl w:val="1"/>
        </w:rPr>
        <w:t xml:space="preserve">בכיתה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מטרות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הרציונאל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זקוקים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2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כתיבת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כיתתי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-5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לתשומת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לבכם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המשחק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זוהי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מטרתו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בכיתתכם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לבלבל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מוכנים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להתמודדות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שייווצר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-5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החלטתם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להמשיך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תחילתה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תשחקו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משחק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המתחיל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ומסתיים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תוכלו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גבולות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שישתרר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יוכלו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להרגיש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בטוחים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-5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פתיחה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ותלמידה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יקבלו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ובהינתן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הינתן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הניחו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לשבת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וערכו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8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הצלחתם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8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8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ללמוד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סיכום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ביניים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מאיתנו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רצונות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ודברים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שעלינו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הצרכים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והרצונות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הולכים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ואז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נוצרים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חיכוכים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אווירה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רצונות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וצרכים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אווירה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להילחם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לספק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הצרכים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והרצונות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אווירה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שיתוף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לעבוד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הצרכים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והרצונות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חשיבה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משותפת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שכולנו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להרגיש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ובטוח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קביעת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504d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לתשומת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לבכם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לקבוצות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מספרים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השתייכות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חברתית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bidi w:val="1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62100" cy="533400"/>
            <wp:effectExtent b="0" l="0" r="0" t="0"/>
            <wp:docPr id="103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הקבוצות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בלימודים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הפסקות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תרשום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שלדעתם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הלימודים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ההפסקות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למפגשים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הלימודים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כנסו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במליאה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תקריא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שהוצעו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מהלוח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שחסרים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לדעתו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8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בוחרים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הצבעה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226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מגיעים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שמוסכמים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רושמים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בריסטול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ותולים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4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רצוי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בוקר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בהקראת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בחזרה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מההפסקה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4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יעמדו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ולנהלים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ומשרד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4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בחשבון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שבתחילת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ירגישו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לבדוק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עומדים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ולהגיב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8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הקפידו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לנסח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חיוביות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תבו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כולנו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מגיעים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דופן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לאלימות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המנוסח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בשלילה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8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לדאוג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'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לאלימות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פיזית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ומילולית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562100" cy="533400"/>
            <wp:effectExtent b="0" l="0" r="0" t="0"/>
            <wp:docPr id="104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שאלון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תחילת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60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_________________________________________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להצליח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____________________________________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חושש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_________________________________________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מאחל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לעצמי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____________________________________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מחכה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_______________________________________________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___________________________________________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בהצלחה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60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bidi w:val="1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62100" cy="533400"/>
            <wp:effectExtent b="0" l="0" r="0" t="0"/>
            <wp:docPr id="104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מישהו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פתיחת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0"/>
        <w:gridCol w:w="2841"/>
        <w:gridCol w:w="2841"/>
        <w:tblGridChange w:id="0">
          <w:tblGrid>
            <w:gridCol w:w="2840"/>
            <w:gridCol w:w="2841"/>
            <w:gridCol w:w="2841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האוכל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שאני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הכי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אוהב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אני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הילד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הקטן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האמצעי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הגדול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ה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במשפחה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שלי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חיית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המחמד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האהובה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עליי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סדרת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הטלוויזיה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האהובה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עליי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בריכה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?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ההעדפה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שלי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השיעור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האהוב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עליי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ביותר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בבית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הספר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הוא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הסרט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האחרון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שראיתי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העונה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האהובה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עליי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בשנה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אני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מאחל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לעצמי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לשנה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הקרובה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bidi w:val="1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562100" cy="533400"/>
            <wp:effectExtent b="0" l="0" r="0" t="0"/>
            <wp:docPr id="104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3: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כללים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לגזור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ולחלק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0"/>
        <w:gridCol w:w="1420"/>
        <w:gridCol w:w="1420"/>
        <w:gridCol w:w="1420"/>
        <w:gridCol w:w="1421"/>
        <w:gridCol w:w="1421"/>
        <w:tblGridChange w:id="0">
          <w:tblGrid>
            <w:gridCol w:w="1420"/>
            <w:gridCol w:w="1420"/>
            <w:gridCol w:w="1420"/>
            <w:gridCol w:w="1420"/>
            <w:gridCol w:w="1421"/>
            <w:gridCol w:w="1421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כבו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האור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הדליקו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האור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סגרו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החלונות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פתחו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החלונות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סדרו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הכיסאות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בערמה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סדרו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הכיסאות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ליד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השולחנות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סדרו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הכיסאות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ליד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דלת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הכניסה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סדרו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הכיסאות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ליד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שולחן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המורה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ארגנו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לשבת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במקומותיהם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ארגנו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לעמוד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בשורה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ליד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הלוח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ארגנו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לשבת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במעגל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הרצפה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דאגו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שיהיה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שקט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בכיתה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ספרו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פעם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אחר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פעם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הקריאו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שמות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בקול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שירו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שיר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בקול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הקריאו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סיפור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כתבו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הלוח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שמותיהם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התלמידים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דאגו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שהלוח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יהיה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נקי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הסיטו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הווילונות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בכיתה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כך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שיהיו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סגורים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הסיטו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הווילונות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בכיתה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כך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שיהיו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פתוחים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ארגנו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לשיר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שיר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משותף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הסתובבו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מסביב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לכיתה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פתחו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דלת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הכיתה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סגרו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דלת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הכיתה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ארגנו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קבוצה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חמישה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לקפוץ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תכם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במרכז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הכיתה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ארגנו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קבוצה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חמישה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לשבת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ליד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דלת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הכניסה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הכיתה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דלגו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מסביב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לכיתה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דברו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בפנטומימה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בקשו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לבוא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אחריכם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רכבת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"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דברו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בשפת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ג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'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יבריש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שפה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מובנת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בקשו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לבוא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אחריכם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רכבת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"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שבו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ליד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השולחן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בשקט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העמידו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הפח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ליד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שולחן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המורה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העמידו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הפח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בפינת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החדר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ארגנו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התלמידים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לעמוד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על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רגל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אחת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ארגנו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הכיסאות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במעגל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במרכז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הכיתה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bidi w:val="1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4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16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8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0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2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4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6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8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20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6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382" w:hanging="360.0000000000001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0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2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4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6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8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0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2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רגיל">
    <w:name w:val="רגיל"/>
    <w:next w:val="רגיל"/>
    <w:autoRedefine w:val="0"/>
    <w:hidden w:val="0"/>
    <w:qFormat w:val="0"/>
    <w:pPr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e-IL" w:eastAsia="en-US" w:val="en-US"/>
    </w:rPr>
  </w:style>
  <w:style w:type="paragraph" w:styleId="כותרת2">
    <w:name w:val="כותרת 2"/>
    <w:basedOn w:val="רגיל"/>
    <w:next w:val="רגיל"/>
    <w:autoRedefine w:val="0"/>
    <w:hidden w:val="0"/>
    <w:qFormat w:val="0"/>
    <w:pPr>
      <w:keepNext w:val="1"/>
      <w:tabs>
        <w:tab w:val="left" w:leader="none" w:pos="360"/>
      </w:tabs>
      <w:suppressAutoHyphens w:val="1"/>
      <w:bidi w:val="1"/>
      <w:spacing w:after="0" w:line="360" w:lineRule="auto"/>
      <w:ind w:left="0" w:right="0" w:leftChars="-1" w:rightChars="0" w:firstLineChars="-1"/>
      <w:jc w:val="center"/>
      <w:textDirection w:val="btLr"/>
      <w:textAlignment w:val="top"/>
      <w:outlineLvl w:val="1"/>
    </w:pPr>
    <w:rPr>
      <w:rFonts w:ascii="Times New Roman" w:cs="Guttman Yad-Brush" w:eastAsia="Times New Roman" w:hAnsi="Times New Roman"/>
      <w:b w:val="1"/>
      <w:bCs w:val="1"/>
      <w:emboss w:val="1"/>
      <w:color w:val="ff0000"/>
      <w:w w:val="100"/>
      <w:position w:val="-1"/>
      <w:sz w:val="32"/>
      <w:szCs w:val="28"/>
      <w:effect w:val="none"/>
      <w:vertAlign w:val="baseline"/>
      <w:cs w:val="0"/>
      <w:em w:val="none"/>
      <w:lang w:bidi="he-IL" w:eastAsia="en-US" w:val="en-US"/>
    </w:rPr>
  </w:style>
  <w:style w:type="character" w:styleId="גופןברירתהמחדלשלפיסקה">
    <w:name w:val="גופן ברירת המחדל של פיסקה"/>
    <w:next w:val="גופןברירתהמחדלשלפיסקה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טבלהרגילה">
    <w:name w:val="טבלה רגילה"/>
    <w:next w:val="טבלהרגילה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ללארשימה">
    <w:name w:val="ללא רשימה"/>
    <w:next w:val="ללארשימה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פיסקתרשימה">
    <w:name w:val="פיסקת רשימה"/>
    <w:basedOn w:val="רגיל"/>
    <w:next w:val="פיסקתרשימה"/>
    <w:autoRedefine w:val="0"/>
    <w:hidden w:val="0"/>
    <w:qFormat w:val="0"/>
    <w:pPr>
      <w:suppressAutoHyphens w:val="1"/>
      <w:bidi w:val="1"/>
      <w:spacing w:after="200" w:line="276" w:lineRule="auto"/>
      <w:ind w:left="720" w:right="720" w:leftChars="-1" w:rightChars="0" w:firstLineChars="-1"/>
      <w:contextualSpacing w:val="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e-IL" w:eastAsia="en-US" w:val="en-US"/>
    </w:rPr>
  </w:style>
  <w:style w:type="character" w:styleId="הפניהלהערה">
    <w:name w:val="הפניה להערה"/>
    <w:basedOn w:val="גופןברירתהמחדלשלפיסקה"/>
    <w:next w:val="הפניהלהערה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טקסטהערה">
    <w:name w:val="טקסט הערה"/>
    <w:basedOn w:val="רגיל"/>
    <w:next w:val="טקסטהערה"/>
    <w:autoRedefine w:val="0"/>
    <w:hidden w:val="0"/>
    <w:qFormat w:val="0"/>
    <w:pPr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he-IL" w:eastAsia="en-US" w:val="en-US"/>
    </w:rPr>
  </w:style>
  <w:style w:type="paragraph" w:styleId="נושאהערה">
    <w:name w:val="נושא הערה"/>
    <w:basedOn w:val="טקסטהערה"/>
    <w:next w:val="טקסטהערה"/>
    <w:autoRedefine w:val="0"/>
    <w:hidden w:val="0"/>
    <w:qFormat w:val="0"/>
    <w:pPr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e-IL" w:eastAsia="en-US" w:val="en-US"/>
    </w:rPr>
  </w:style>
  <w:style w:type="paragraph" w:styleId="טקסטבלונים">
    <w:name w:val="טקסט בלונים"/>
    <w:basedOn w:val="רגיל"/>
    <w:next w:val="טקסטבלונים"/>
    <w:autoRedefine w:val="0"/>
    <w:hidden w:val="0"/>
    <w:qFormat w:val="0"/>
    <w:pPr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he-IL" w:eastAsia="en-US" w:val="en-US"/>
    </w:rPr>
  </w:style>
  <w:style w:type="paragraph" w:styleId="גוףטקסט">
    <w:name w:val="גוף טקסט"/>
    <w:basedOn w:val="רגיל"/>
    <w:next w:val="גוףטקסט"/>
    <w:autoRedefine w:val="0"/>
    <w:hidden w:val="0"/>
    <w:qFormat w:val="0"/>
    <w:pPr>
      <w:suppressAutoHyphens w:val="1"/>
      <w:overflowPunct w:val="0"/>
      <w:autoSpaceDE w:val="0"/>
      <w:autoSpaceDN w:val="0"/>
      <w:bidi w:val="0"/>
      <w:adjustRightInd w:val="0"/>
      <w:spacing w:after="0" w:line="240" w:lineRule="auto"/>
      <w:ind w:left="0" w:right="0" w:leftChars="-1" w:rightChars="0" w:firstLineChars="-1"/>
      <w:jc w:val="both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he-IL" w:eastAsia="en-US" w:val="en-US"/>
    </w:rPr>
  </w:style>
  <w:style w:type="paragraph" w:styleId="מהדורה">
    <w:name w:val="מהדורה"/>
    <w:next w:val="מהדורה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e-IL" w:eastAsia="en-US" w:val="en-US"/>
    </w:rPr>
  </w:style>
  <w:style w:type="character" w:styleId="הדגשהחזקה">
    <w:name w:val="הדגשה חזקה"/>
    <w:basedOn w:val="גופןברירתהמחדלשלפיסקה"/>
    <w:next w:val="הדגשהחזקה"/>
    <w:autoRedefine w:val="0"/>
    <w:hidden w:val="0"/>
    <w:qFormat w:val="0"/>
    <w:rPr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paragraph" w:styleId="כותרתעליונה">
    <w:name w:val="כותרת עליונה"/>
    <w:basedOn w:val="רגיל"/>
    <w:next w:val="כותרתעליונה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e-IL" w:eastAsia="en-US" w:val="en-US"/>
    </w:rPr>
  </w:style>
  <w:style w:type="character" w:styleId="כותרתעליונהתו">
    <w:name w:val="כותרת עליונה תו"/>
    <w:basedOn w:val="גופןברירתהמחדלשלפיסקה"/>
    <w:next w:val="כותרתעליונהתו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כותרתתחתונה">
    <w:name w:val="כותרת תחתונה"/>
    <w:basedOn w:val="רגיל"/>
    <w:next w:val="כותרתתחתונה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he-IL" w:eastAsia="en-US" w:val="en-US"/>
    </w:rPr>
  </w:style>
  <w:style w:type="character" w:styleId="כותרתתחתונהתו">
    <w:name w:val="כותרת תחתונה תו"/>
    <w:basedOn w:val="גופןברירתהמחדלשלפיסקה"/>
    <w:next w:val="כותרתתחתונהתו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tu.cet.ac.il/%D7%A2%D7%A8%D7%9B%D7%AA-%D7%A0%D7%95%D7%A9%D7%90-%D7%9C%D7%AA%D7%97%D7%99%D7%9C%D7%AA-%D7%A9%D7%A0%D7%94/" TargetMode="External"/><Relationship Id="rId10" Type="http://schemas.openxmlformats.org/officeDocument/2006/relationships/hyperlink" Target="https://www.itu.cet.ac.il/%D7%A2%D7%A8%D7%9B%D7%AA-%D7%A0%D7%95%D7%A9%D7%90-%D7%9C%D7%AA%D7%97%D7%99%D7%9C%D7%AA-%D7%A9%D7%A0%D7%94/" TargetMode="External"/><Relationship Id="rId13" Type="http://schemas.openxmlformats.org/officeDocument/2006/relationships/hyperlink" Target="https://www.itu.cet.ac.il/%D7%A2%D7%A8%D7%9B%D7%AA-%D7%A0%D7%95%D7%A9%D7%90-%D7%9C%D7%AA%D7%97%D7%99%D7%9C%D7%AA-%D7%A9%D7%A0%D7%94/" TargetMode="External"/><Relationship Id="rId12" Type="http://schemas.openxmlformats.org/officeDocument/2006/relationships/hyperlink" Target="https://www.itu.cet.ac.il/%D7%A2%D7%A8%D7%9B%D7%AA-%D7%A0%D7%95%D7%A9%D7%90-%D7%9C%D7%AA%D7%97%D7%99%D7%9C%D7%AA-%D7%A9%D7%A0%D7%9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tu.cet.ac.il/%D7%A2%D7%A8%D7%9B%D7%AA-%D7%A0%D7%95%D7%A9%D7%90-%D7%9C%D7%AA%D7%97%D7%99%D7%9C%D7%AA-%D7%A9%D7%A0%D7%94/" TargetMode="External"/><Relationship Id="rId15" Type="http://schemas.openxmlformats.org/officeDocument/2006/relationships/footer" Target="footer1.xml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tu.cet.ac.il/%D7%A2%D7%A8%D7%9B%D7%AA-%D7%A0%D7%95%D7%A9%D7%90-%D7%9C%D7%AA%D7%97%D7%99%D7%9C%D7%AA-%D7%A9%D7%A0%D7%94/" TargetMode="External"/><Relationship Id="rId8" Type="http://schemas.openxmlformats.org/officeDocument/2006/relationships/hyperlink" Target="https://www.itu.cet.ac.il/%D7%A2%D7%A8%D7%9B%D7%AA-%D7%A0%D7%95%D7%A9%D7%90-%D7%9C%D7%AA%D7%97%D7%99%D7%9C%D7%AA-%D7%A9%D7%A0%D7%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cX5NgccD9GZs/+jxC7V8cSfsGg==">AMUW2mUolb2bAm2IAPSf4x+Y+jmmKgA9j4eehRi0GJzJ5wrO6BOjTlyawj5wCs3cUZV/CXjvz2/KVehYBxGBqjxUty4LyH8DsEbmDvhBP/QGTmeJ67UeAqPB9D76adX6+ya1cRyxjRP4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2012-08-19T07:04:00Z</dcterms:created>
  <dc:creator>user</dc:creator>
</cp:coreProperties>
</file>